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2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
        <w:gridCol w:w="6237"/>
        <w:gridCol w:w="1985"/>
      </w:tblGrid>
      <w:tr w:rsidR="00D12B8B" w14:paraId="4E30F656" w14:textId="77777777" w:rsidTr="008305AE">
        <w:tc>
          <w:tcPr>
            <w:tcW w:w="1204" w:type="dxa"/>
            <w:tcMar>
              <w:top w:w="68" w:type="dxa"/>
              <w:bottom w:w="68" w:type="dxa"/>
            </w:tcMar>
          </w:tcPr>
          <w:p w14:paraId="4E30F653" w14:textId="77777777" w:rsidR="00D12B8B" w:rsidRDefault="00D12B8B" w:rsidP="008305AE">
            <w:pPr>
              <w:pStyle w:val="Normal1"/>
              <w:jc w:val="center"/>
            </w:pPr>
            <w:r>
              <w:rPr>
                <w:rFonts w:ascii="Calibri" w:eastAsia="Calibri" w:hAnsi="Calibri" w:cs="Calibri"/>
              </w:rPr>
              <w:t>Jour 1</w:t>
            </w:r>
          </w:p>
        </w:tc>
        <w:tc>
          <w:tcPr>
            <w:tcW w:w="6237" w:type="dxa"/>
            <w:vMerge w:val="restart"/>
            <w:tcMar>
              <w:top w:w="68" w:type="dxa"/>
              <w:bottom w:w="68" w:type="dxa"/>
            </w:tcMar>
          </w:tcPr>
          <w:p w14:paraId="4E30F654" w14:textId="72A72719" w:rsidR="00D12B8B" w:rsidRDefault="00D12B8B" w:rsidP="008305AE">
            <w:pPr>
              <w:pStyle w:val="Normal1"/>
              <w:jc w:val="center"/>
            </w:pPr>
            <w:r>
              <w:rPr>
                <w:rFonts w:ascii="Calibri" w:eastAsia="Calibri" w:hAnsi="Calibri" w:cs="Calibri"/>
              </w:rPr>
              <w:t>Séquence </w:t>
            </w:r>
            <w:r w:rsidR="00577CD2">
              <w:rPr>
                <w:rFonts w:ascii="Calibri" w:eastAsia="Calibri" w:hAnsi="Calibri" w:cs="Calibri"/>
              </w:rPr>
              <w:t xml:space="preserve">1- </w:t>
            </w:r>
            <w:r w:rsidR="00577CD2" w:rsidRPr="00577CD2">
              <w:rPr>
                <w:rFonts w:ascii="Calibri" w:eastAsia="Calibri" w:hAnsi="Calibri" w:cs="Calibri"/>
              </w:rPr>
              <w:t>Rappel archivistique et EAD</w:t>
            </w:r>
            <w:r w:rsidR="00577CD2">
              <w:rPr>
                <w:rFonts w:ascii="Calibri" w:eastAsia="Calibri" w:hAnsi="Calibri" w:cs="Calibri"/>
              </w:rPr>
              <w:t> :</w:t>
            </w:r>
            <w:r w:rsidR="00577CD2" w:rsidRPr="00577CD2">
              <w:rPr>
                <w:rFonts w:ascii="Calibri" w:eastAsia="Calibri" w:hAnsi="Calibri" w:cs="Calibri"/>
              </w:rPr>
              <w:t xml:space="preserve"> mise en </w:t>
            </w:r>
            <w:r w:rsidR="003C1B1E" w:rsidRPr="00577CD2">
              <w:rPr>
                <w:rFonts w:ascii="Calibri" w:eastAsia="Calibri" w:hAnsi="Calibri" w:cs="Calibri"/>
              </w:rPr>
              <w:t>œuvre</w:t>
            </w:r>
            <w:r w:rsidR="00577CD2" w:rsidRPr="00577CD2">
              <w:rPr>
                <w:rFonts w:ascii="Calibri" w:eastAsia="Calibri" w:hAnsi="Calibri" w:cs="Calibri"/>
              </w:rPr>
              <w:t xml:space="preserve"> dans Calames</w:t>
            </w:r>
          </w:p>
        </w:tc>
        <w:tc>
          <w:tcPr>
            <w:tcW w:w="1985" w:type="dxa"/>
            <w:vMerge w:val="restart"/>
            <w:tcMar>
              <w:top w:w="68" w:type="dxa"/>
              <w:bottom w:w="68" w:type="dxa"/>
            </w:tcMar>
          </w:tcPr>
          <w:p w14:paraId="4E30F655" w14:textId="5DA62D5D" w:rsidR="00D12B8B" w:rsidRDefault="00D12B8B" w:rsidP="008305AE">
            <w:pPr>
              <w:pStyle w:val="Normal1"/>
            </w:pPr>
            <w:r>
              <w:rPr>
                <w:rFonts w:ascii="Calibri" w:eastAsia="Calibri" w:hAnsi="Calibri" w:cs="Calibri"/>
              </w:rPr>
              <w:t xml:space="preserve">Cours : </w:t>
            </w:r>
            <w:r w:rsidR="00577CD2">
              <w:rPr>
                <w:rFonts w:ascii="Calibri" w:eastAsia="Calibri" w:hAnsi="Calibri" w:cs="Calibri"/>
              </w:rPr>
              <w:t>45 min</w:t>
            </w:r>
            <w:r>
              <w:rPr>
                <w:rFonts w:ascii="Calibri" w:eastAsia="Calibri" w:hAnsi="Calibri" w:cs="Calibri"/>
              </w:rPr>
              <w:t xml:space="preserve"> (maximum)</w:t>
            </w:r>
          </w:p>
        </w:tc>
      </w:tr>
      <w:tr w:rsidR="00D12B8B" w14:paraId="4E30F65B" w14:textId="77777777" w:rsidTr="008305AE">
        <w:tc>
          <w:tcPr>
            <w:tcW w:w="1204" w:type="dxa"/>
            <w:tcMar>
              <w:top w:w="68" w:type="dxa"/>
              <w:bottom w:w="68" w:type="dxa"/>
            </w:tcMar>
          </w:tcPr>
          <w:p w14:paraId="4E30F657" w14:textId="004265DC" w:rsidR="00D12B8B" w:rsidRDefault="00D12B8B" w:rsidP="008305AE">
            <w:pPr>
              <w:pStyle w:val="Normal1"/>
              <w:jc w:val="center"/>
            </w:pPr>
            <w:r>
              <w:rPr>
                <w:rFonts w:ascii="Calibri" w:eastAsia="Calibri" w:hAnsi="Calibri" w:cs="Calibri"/>
              </w:rPr>
              <w:t>14h</w:t>
            </w:r>
            <w:r w:rsidR="00577CD2">
              <w:rPr>
                <w:rFonts w:ascii="Calibri" w:eastAsia="Calibri" w:hAnsi="Calibri" w:cs="Calibri"/>
              </w:rPr>
              <w:t>45</w:t>
            </w:r>
          </w:p>
        </w:tc>
        <w:tc>
          <w:tcPr>
            <w:tcW w:w="6237" w:type="dxa"/>
            <w:vMerge/>
            <w:tcMar>
              <w:top w:w="68" w:type="dxa"/>
              <w:bottom w:w="68" w:type="dxa"/>
            </w:tcMar>
          </w:tcPr>
          <w:p w14:paraId="4E30F658" w14:textId="77777777" w:rsidR="00D12B8B" w:rsidRDefault="00D12B8B" w:rsidP="008305AE">
            <w:pPr>
              <w:pStyle w:val="Normal1"/>
              <w:widowControl w:val="0"/>
              <w:spacing w:line="276" w:lineRule="auto"/>
            </w:pPr>
          </w:p>
        </w:tc>
        <w:tc>
          <w:tcPr>
            <w:tcW w:w="1985" w:type="dxa"/>
            <w:vMerge/>
            <w:tcMar>
              <w:top w:w="68" w:type="dxa"/>
              <w:bottom w:w="68" w:type="dxa"/>
            </w:tcMar>
          </w:tcPr>
          <w:p w14:paraId="4E30F659" w14:textId="77777777" w:rsidR="00D12B8B" w:rsidRDefault="00D12B8B" w:rsidP="008305AE">
            <w:pPr>
              <w:pStyle w:val="Normal1"/>
            </w:pPr>
          </w:p>
          <w:p w14:paraId="4E30F65A" w14:textId="77777777" w:rsidR="00D12B8B" w:rsidRDefault="00D12B8B" w:rsidP="008305AE">
            <w:pPr>
              <w:pStyle w:val="Normal1"/>
            </w:pPr>
          </w:p>
        </w:tc>
      </w:tr>
      <w:tr w:rsidR="00D12B8B" w14:paraId="4E30F65F" w14:textId="77777777" w:rsidTr="008305AE">
        <w:tc>
          <w:tcPr>
            <w:tcW w:w="9426" w:type="dxa"/>
            <w:gridSpan w:val="3"/>
            <w:tcMar>
              <w:top w:w="68" w:type="dxa"/>
              <w:bottom w:w="68" w:type="dxa"/>
            </w:tcMar>
          </w:tcPr>
          <w:p w14:paraId="4E30F65C" w14:textId="77777777" w:rsidR="00D12B8B" w:rsidRDefault="00D12B8B" w:rsidP="008305AE">
            <w:pPr>
              <w:pStyle w:val="Normal1"/>
            </w:pPr>
            <w:r>
              <w:rPr>
                <w:rFonts w:ascii="Calibri" w:eastAsia="Calibri" w:hAnsi="Calibri" w:cs="Calibri"/>
                <w:u w:val="single"/>
              </w:rPr>
              <w:t>Supports de la séquence</w:t>
            </w:r>
            <w:r>
              <w:rPr>
                <w:rFonts w:ascii="Calibri" w:eastAsia="Calibri" w:hAnsi="Calibri" w:cs="Calibri"/>
              </w:rPr>
              <w:t xml:space="preserve"> :  </w:t>
            </w:r>
          </w:p>
          <w:p w14:paraId="05253D9F" w14:textId="46B36FA1" w:rsidR="00577CD2" w:rsidRPr="003C1B1E" w:rsidRDefault="00A568AB" w:rsidP="00577CD2">
            <w:pPr>
              <w:pStyle w:val="Normal1"/>
              <w:numPr>
                <w:ilvl w:val="0"/>
                <w:numId w:val="2"/>
              </w:numPr>
              <w:ind w:left="708"/>
              <w:rPr>
                <w:rFonts w:ascii="Calibri" w:eastAsia="Calibri" w:hAnsi="Calibri" w:cs="Calibri"/>
                <w:color w:val="auto"/>
              </w:rPr>
            </w:pPr>
            <w:r>
              <w:rPr>
                <w:rFonts w:ascii="Calibri" w:eastAsia="Calibri" w:hAnsi="Calibri" w:cs="Calibri"/>
                <w:color w:val="auto"/>
              </w:rPr>
              <w:t>Diaporama (14</w:t>
            </w:r>
            <w:r w:rsidR="00577CD2" w:rsidRPr="003C1B1E">
              <w:rPr>
                <w:rFonts w:ascii="Calibri" w:eastAsia="Calibri" w:hAnsi="Calibri" w:cs="Calibri"/>
                <w:color w:val="auto"/>
              </w:rPr>
              <w:t xml:space="preserve"> </w:t>
            </w:r>
            <w:r>
              <w:rPr>
                <w:rFonts w:ascii="Calibri" w:eastAsia="Calibri" w:hAnsi="Calibri" w:cs="Calibri"/>
                <w:color w:val="auto"/>
              </w:rPr>
              <w:t>d</w:t>
            </w:r>
            <w:r w:rsidR="00577CD2" w:rsidRPr="003C1B1E">
              <w:rPr>
                <w:rFonts w:ascii="Calibri" w:eastAsia="Calibri" w:hAnsi="Calibri" w:cs="Calibri"/>
                <w:color w:val="auto"/>
              </w:rPr>
              <w:t>iap</w:t>
            </w:r>
            <w:r>
              <w:rPr>
                <w:rFonts w:ascii="Calibri" w:eastAsia="Calibri" w:hAnsi="Calibri" w:cs="Calibri"/>
                <w:color w:val="auto"/>
              </w:rPr>
              <w:t>os)</w:t>
            </w:r>
          </w:p>
          <w:p w14:paraId="4E30F65D" w14:textId="4CD902F0" w:rsidR="00D12B8B" w:rsidRDefault="00577CD2" w:rsidP="00D17084">
            <w:pPr>
              <w:pStyle w:val="Normal1"/>
              <w:numPr>
                <w:ilvl w:val="0"/>
                <w:numId w:val="2"/>
              </w:numPr>
              <w:ind w:left="708"/>
            </w:pPr>
            <w:r w:rsidRPr="003C1B1E">
              <w:rPr>
                <w:rFonts w:ascii="Calibri" w:eastAsia="Calibri" w:hAnsi="Calibri" w:cs="Calibri"/>
                <w:color w:val="auto"/>
              </w:rPr>
              <w:t xml:space="preserve">Interface </w:t>
            </w:r>
            <w:r w:rsidR="003C1B1E" w:rsidRPr="003C1B1E">
              <w:rPr>
                <w:rFonts w:ascii="Calibri" w:eastAsia="Calibri" w:hAnsi="Calibri" w:cs="Calibri"/>
                <w:color w:val="auto"/>
              </w:rPr>
              <w:t>publique éventuellement pour les exemples</w:t>
            </w:r>
          </w:p>
          <w:p w14:paraId="4E30F65E" w14:textId="77777777" w:rsidR="00D12B8B" w:rsidRDefault="00D12B8B" w:rsidP="008305AE">
            <w:pPr>
              <w:pStyle w:val="Normal1"/>
              <w:ind w:left="708"/>
            </w:pPr>
          </w:p>
        </w:tc>
      </w:tr>
    </w:tbl>
    <w:p w14:paraId="4E30F660" w14:textId="77777777" w:rsidR="00D12B8B" w:rsidRDefault="00D12B8B" w:rsidP="00D12B8B">
      <w:pPr>
        <w:pStyle w:val="Normal1"/>
        <w:rPr>
          <w:rFonts w:ascii="Calibri" w:eastAsia="Calibri" w:hAnsi="Calibri" w:cs="Calibri"/>
        </w:rPr>
      </w:pPr>
    </w:p>
    <w:p w14:paraId="4E30F661" w14:textId="77777777" w:rsidR="00D12B8B" w:rsidRDefault="00D12B8B" w:rsidP="00D12B8B">
      <w:pPr>
        <w:pStyle w:val="Normal1"/>
      </w:pPr>
      <w:r>
        <w:rPr>
          <w:rFonts w:ascii="Calibri" w:eastAsia="Calibri" w:hAnsi="Calibri" w:cs="Calibri"/>
        </w:rPr>
        <w:t xml:space="preserve">LEGENDE : </w:t>
      </w:r>
    </w:p>
    <w:p w14:paraId="4E30F662" w14:textId="77777777" w:rsidR="00D12B8B" w:rsidRDefault="00D12B8B" w:rsidP="00D12B8B">
      <w:pPr>
        <w:pStyle w:val="Normal1"/>
      </w:pPr>
    </w:p>
    <w:p w14:paraId="4E30F663" w14:textId="77777777" w:rsidR="00D12B8B" w:rsidRDefault="00D12B8B" w:rsidP="00D12B8B">
      <w:pPr>
        <w:pStyle w:val="Normal1"/>
      </w:pPr>
      <w:r>
        <w:rPr>
          <w:noProof/>
        </w:rPr>
        <w:drawing>
          <wp:inline distT="114300" distB="114300" distL="114300" distR="114300" wp14:anchorId="4E30F66B" wp14:editId="4E30F66C">
            <wp:extent cx="283891" cy="223838"/>
            <wp:effectExtent l="0" t="0" r="0" b="0"/>
            <wp:docPr id="1"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0" cstate="print"/>
                    <a:srcRect/>
                    <a:stretch>
                      <a:fillRect/>
                    </a:stretch>
                  </pic:blipFill>
                  <pic:spPr>
                    <a:xfrm>
                      <a:off x="0" y="0"/>
                      <a:ext cx="283891" cy="223838"/>
                    </a:xfrm>
                    <a:prstGeom prst="rect">
                      <a:avLst/>
                    </a:prstGeom>
                    <a:ln/>
                  </pic:spPr>
                </pic:pic>
              </a:graphicData>
            </a:graphic>
          </wp:inline>
        </w:drawing>
      </w:r>
      <w:r>
        <w:rPr>
          <w:rFonts w:ascii="Calibri" w:eastAsia="Calibri" w:hAnsi="Calibri" w:cs="Calibri"/>
        </w:rPr>
        <w:t> : Démonstration = annonce et détaille une démonstration à faire devant les stagiaires.</w:t>
      </w:r>
    </w:p>
    <w:p w14:paraId="4E30F664" w14:textId="77777777" w:rsidR="00D12B8B" w:rsidRDefault="00D12B8B" w:rsidP="00D12B8B">
      <w:pPr>
        <w:pStyle w:val="Normal1"/>
      </w:pPr>
      <w:bookmarkStart w:id="0" w:name="h.gjdgxs" w:colFirst="0" w:colLast="0"/>
      <w:bookmarkEnd w:id="0"/>
      <w:r>
        <w:rPr>
          <w:noProof/>
        </w:rPr>
        <w:drawing>
          <wp:inline distT="114300" distB="114300" distL="114300" distR="114300" wp14:anchorId="4E30F66D" wp14:editId="4E30F66E">
            <wp:extent cx="233363" cy="233363"/>
            <wp:effectExtent l="0" t="0" r="0" b="0"/>
            <wp:docPr id="2" name="image04.png" descr="Sans titre.png"/>
            <wp:cNvGraphicFramePr/>
            <a:graphic xmlns:a="http://schemas.openxmlformats.org/drawingml/2006/main">
              <a:graphicData uri="http://schemas.openxmlformats.org/drawingml/2006/picture">
                <pic:pic xmlns:pic="http://schemas.openxmlformats.org/drawingml/2006/picture">
                  <pic:nvPicPr>
                    <pic:cNvPr id="0" name="image04.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rPr>
          <w:rFonts w:ascii="Calibri" w:eastAsia="Calibri" w:hAnsi="Calibri" w:cs="Calibri"/>
          <w:sz w:val="36"/>
          <w:szCs w:val="36"/>
        </w:rPr>
        <w:t> </w:t>
      </w:r>
      <w:r>
        <w:rPr>
          <w:rFonts w:ascii="Calibri" w:eastAsia="Calibri" w:hAnsi="Calibri" w:cs="Calibri"/>
        </w:rPr>
        <w:t>: Boîte à outils = renvoi vers des documents extérieurs au support pour mettre à jour et approfondir le cours.</w:t>
      </w:r>
    </w:p>
    <w:p w14:paraId="4E30F665" w14:textId="1CBE1123" w:rsidR="00D12B8B" w:rsidRDefault="00C15BD2" w:rsidP="00D12B8B">
      <w:pPr>
        <w:pStyle w:val="Normal1"/>
      </w:pPr>
      <w:r w:rsidRPr="00A63725">
        <w:rPr>
          <w:rFonts w:asciiTheme="minorHAnsi" w:hAnsiTheme="minorHAnsi" w:cstheme="minorHAnsi"/>
          <w:sz w:val="36"/>
        </w:rPr>
        <w:sym w:font="Webdings" w:char="F073"/>
      </w:r>
      <w:r w:rsidR="00D12B8B">
        <w:rPr>
          <w:rFonts w:ascii="Calibri" w:eastAsia="Calibri" w:hAnsi="Calibri" w:cs="Calibri"/>
        </w:rPr>
        <w:t> : Qu’est-ce que c’est ? = définitions, explicitation d’un terme.</w:t>
      </w:r>
    </w:p>
    <w:p w14:paraId="4E30F666" w14:textId="77777777" w:rsidR="00D12B8B" w:rsidRDefault="00D12B8B" w:rsidP="00D12B8B">
      <w:pPr>
        <w:pStyle w:val="Normal1"/>
      </w:pPr>
    </w:p>
    <w:p w14:paraId="4E30F667" w14:textId="77777777" w:rsidR="00D12B8B" w:rsidRDefault="00D12B8B" w:rsidP="00D12B8B">
      <w:pPr>
        <w:pStyle w:val="Normal1"/>
        <w:rPr>
          <w:rFonts w:asciiTheme="minorHAnsi" w:hAnsiTheme="minorHAnsi" w:cstheme="minorHAnsi"/>
          <w:color w:val="0070C0"/>
        </w:rPr>
      </w:pPr>
      <w:r w:rsidRPr="00CD6973">
        <w:rPr>
          <w:noProof/>
          <w:color w:val="0070C0"/>
        </w:rPr>
        <w:drawing>
          <wp:anchor distT="0" distB="0" distL="114300" distR="114300" simplePos="0" relativeHeight="251658240" behindDoc="0" locked="0" layoutInCell="1" allowOverlap="1" wp14:anchorId="4E30F66F" wp14:editId="4E30F670">
            <wp:simplePos x="0" y="0"/>
            <wp:positionH relativeFrom="margin">
              <wp:align>left</wp:align>
            </wp:positionH>
            <wp:positionV relativeFrom="paragraph">
              <wp:posOffset>-3810</wp:posOffset>
            </wp:positionV>
            <wp:extent cx="194701" cy="266700"/>
            <wp:effectExtent l="0" t="0" r="0" b="0"/>
            <wp:wrapThrough wrapText="bothSides">
              <wp:wrapPolygon edited="0">
                <wp:start x="0" y="0"/>
                <wp:lineTo x="0" y="20057"/>
                <wp:lineTo x="19059" y="20057"/>
                <wp:lineTo x="1905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gren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01" cy="266700"/>
                    </a:xfrm>
                    <a:prstGeom prst="rect">
                      <a:avLst/>
                    </a:prstGeom>
                  </pic:spPr>
                </pic:pic>
              </a:graphicData>
            </a:graphic>
          </wp:anchor>
        </w:drawing>
      </w:r>
      <w:r w:rsidRPr="00CD6973">
        <w:rPr>
          <w:rFonts w:asciiTheme="minorHAnsi" w:hAnsiTheme="minorHAnsi" w:cstheme="minorHAnsi"/>
          <w:color w:val="0070C0"/>
        </w:rPr>
        <w:t xml:space="preserve">Spécifique à la </w:t>
      </w:r>
      <w:proofErr w:type="gramStart"/>
      <w:r w:rsidRPr="00CD6973">
        <w:rPr>
          <w:rFonts w:asciiTheme="minorHAnsi" w:hAnsiTheme="minorHAnsi" w:cstheme="minorHAnsi"/>
          <w:color w:val="0070C0"/>
        </w:rPr>
        <w:t>formation  des</w:t>
      </w:r>
      <w:proofErr w:type="gramEnd"/>
      <w:r w:rsidRPr="00CD6973">
        <w:rPr>
          <w:rFonts w:asciiTheme="minorHAnsi" w:hAnsiTheme="minorHAnsi" w:cstheme="minorHAnsi"/>
          <w:color w:val="0070C0"/>
        </w:rPr>
        <w:t xml:space="preserve"> correspondants Calames</w:t>
      </w:r>
    </w:p>
    <w:p w14:paraId="4E30F668" w14:textId="77777777" w:rsidR="00D12B8B" w:rsidRDefault="00D12B8B" w:rsidP="00D12B8B">
      <w:pPr>
        <w:pStyle w:val="Normal1"/>
        <w:rPr>
          <w:rFonts w:asciiTheme="minorHAnsi" w:hAnsiTheme="minorHAnsi" w:cstheme="minorHAnsi"/>
          <w:color w:val="0070C0"/>
        </w:rPr>
      </w:pPr>
    </w:p>
    <w:p w14:paraId="4E30F669" w14:textId="77777777" w:rsidR="00765013" w:rsidRDefault="00765013" w:rsidP="00B32447"/>
    <w:p w14:paraId="1FB5F1D4" w14:textId="63CBFE33" w:rsidR="00A16E95" w:rsidRDefault="00A16E95" w:rsidP="00A16E95">
      <w:pPr>
        <w:pStyle w:val="Normal1"/>
        <w:rPr>
          <w:rFonts w:eastAsia="Calibri"/>
        </w:rPr>
      </w:pPr>
      <w:r>
        <w:rPr>
          <w:noProof/>
        </w:rPr>
        <w:drawing>
          <wp:inline distT="0" distB="0" distL="0" distR="0" wp14:anchorId="23E3C5A4" wp14:editId="7421F99E">
            <wp:extent cx="5715000" cy="4286250"/>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15000" cy="4286250"/>
                    </a:xfrm>
                    <a:prstGeom prst="rect">
                      <a:avLst/>
                    </a:prstGeom>
                  </pic:spPr>
                </pic:pic>
              </a:graphicData>
            </a:graphic>
          </wp:inline>
        </w:drawing>
      </w:r>
    </w:p>
    <w:p w14:paraId="1DEC8CC8" w14:textId="77777777" w:rsidR="00A16E95" w:rsidRDefault="00A16E95" w:rsidP="00A16E95">
      <w:pPr>
        <w:pStyle w:val="Normal1"/>
        <w:rPr>
          <w:rFonts w:eastAsia="Calibri"/>
        </w:rPr>
      </w:pPr>
    </w:p>
    <w:p w14:paraId="67161C2A" w14:textId="77777777" w:rsidR="00A16E95" w:rsidRDefault="00A16E95" w:rsidP="00A16E95">
      <w:pPr>
        <w:pStyle w:val="Normal1"/>
        <w:rPr>
          <w:rFonts w:eastAsia="Calibri"/>
        </w:rPr>
      </w:pPr>
    </w:p>
    <w:p w14:paraId="13D074D2" w14:textId="77777777" w:rsidR="00577CD2" w:rsidRDefault="00577CD2" w:rsidP="00577CD2">
      <w:pPr>
        <w:pStyle w:val="Normal1"/>
        <w:rPr>
          <w:rFonts w:asciiTheme="minorHAnsi" w:eastAsia="Calibri" w:hAnsiTheme="minorHAnsi" w:cstheme="minorHAnsi"/>
          <w:b/>
          <w:bCs/>
          <w:color w:val="44546A" w:themeColor="text2"/>
        </w:rPr>
      </w:pPr>
      <w:r>
        <w:rPr>
          <w:rFonts w:asciiTheme="minorHAnsi" w:eastAsia="Calibri" w:hAnsiTheme="minorHAnsi" w:cstheme="minorHAnsi"/>
          <w:b/>
          <w:bCs/>
          <w:color w:val="44546A" w:themeColor="text2"/>
        </w:rPr>
        <w:br w:type="page"/>
      </w:r>
    </w:p>
    <w:p w14:paraId="0B31FAA6" w14:textId="5DD6C856" w:rsidR="00577CD2" w:rsidRPr="009E6692" w:rsidRDefault="00577CD2" w:rsidP="00577CD2">
      <w:pPr>
        <w:pStyle w:val="Normal1"/>
        <w:rPr>
          <w:rFonts w:asciiTheme="minorHAnsi" w:eastAsia="Calibri" w:hAnsiTheme="minorHAnsi" w:cstheme="minorHAnsi"/>
          <w:b/>
          <w:bCs/>
          <w:color w:val="44546A" w:themeColor="text2"/>
          <w:sz w:val="28"/>
          <w:szCs w:val="28"/>
        </w:rPr>
      </w:pPr>
      <w:r w:rsidRPr="009E6692">
        <w:rPr>
          <w:rFonts w:asciiTheme="minorHAnsi" w:eastAsia="Calibri" w:hAnsiTheme="minorHAnsi" w:cstheme="minorHAnsi"/>
          <w:b/>
          <w:bCs/>
          <w:color w:val="44546A" w:themeColor="text2"/>
          <w:sz w:val="28"/>
          <w:szCs w:val="28"/>
        </w:rPr>
        <w:lastRenderedPageBreak/>
        <w:t xml:space="preserve">PLAN DE LA SEQUENCE : </w:t>
      </w:r>
    </w:p>
    <w:p w14:paraId="44B612B6" w14:textId="77777777" w:rsidR="009E6692" w:rsidRDefault="009E6692" w:rsidP="00577CD2">
      <w:pPr>
        <w:pStyle w:val="Normal1"/>
        <w:rPr>
          <w:rFonts w:asciiTheme="minorHAnsi" w:eastAsia="Calibri" w:hAnsiTheme="minorHAnsi" w:cstheme="minorHAnsi"/>
          <w:b/>
          <w:bCs/>
          <w:color w:val="44546A" w:themeColor="text2"/>
        </w:rPr>
      </w:pPr>
    </w:p>
    <w:tbl>
      <w:tblPr>
        <w:tblStyle w:val="Grilledutableau"/>
        <w:tblW w:w="0" w:type="auto"/>
        <w:tblInd w:w="360" w:type="dxa"/>
        <w:tblLook w:val="04A0" w:firstRow="1" w:lastRow="0" w:firstColumn="1" w:lastColumn="0" w:noHBand="0" w:noVBand="1"/>
      </w:tblPr>
      <w:tblGrid>
        <w:gridCol w:w="7290"/>
        <w:gridCol w:w="1412"/>
      </w:tblGrid>
      <w:tr w:rsidR="00577CD2" w14:paraId="387E33AA" w14:textId="77777777" w:rsidTr="00194AA1">
        <w:tc>
          <w:tcPr>
            <w:tcW w:w="7290" w:type="dxa"/>
          </w:tcPr>
          <w:p w14:paraId="17696E53" w14:textId="6F238FA3" w:rsidR="00577CD2" w:rsidRPr="000E43CC" w:rsidRDefault="00B32447" w:rsidP="00194AA1">
            <w:pPr>
              <w:pStyle w:val="Normal1"/>
              <w:rPr>
                <w:rFonts w:asciiTheme="minorHAnsi" w:eastAsia="Calibri" w:hAnsiTheme="minorHAnsi" w:cstheme="minorHAnsi"/>
                <w:b/>
              </w:rPr>
            </w:pPr>
            <w:bookmarkStart w:id="1" w:name="_Hlk118303952"/>
            <w:r>
              <w:rPr>
                <w:rFonts w:asciiTheme="minorHAnsi" w:eastAsia="Calibri" w:hAnsiTheme="minorHAnsi" w:cstheme="minorHAnsi"/>
                <w:b/>
              </w:rPr>
              <w:t>Rappels archivistiques</w:t>
            </w:r>
          </w:p>
          <w:p w14:paraId="006D0B4B" w14:textId="0C56FC76" w:rsidR="00577CD2" w:rsidRDefault="00B32447" w:rsidP="002A4F63">
            <w:pPr>
              <w:pStyle w:val="Normal1"/>
              <w:numPr>
                <w:ilvl w:val="0"/>
                <w:numId w:val="12"/>
              </w:numPr>
              <w:ind w:left="804"/>
              <w:rPr>
                <w:rFonts w:asciiTheme="minorHAnsi" w:hAnsiTheme="minorHAnsi" w:cstheme="minorHAnsi"/>
              </w:rPr>
            </w:pPr>
            <w:r>
              <w:rPr>
                <w:rFonts w:asciiTheme="minorHAnsi" w:hAnsiTheme="minorHAnsi" w:cstheme="minorHAnsi"/>
              </w:rPr>
              <w:t>Définitions</w:t>
            </w:r>
          </w:p>
          <w:p w14:paraId="7621755D" w14:textId="77777777" w:rsidR="00B32447" w:rsidRDefault="00B32447" w:rsidP="002A4F63">
            <w:pPr>
              <w:pStyle w:val="Normal1"/>
              <w:numPr>
                <w:ilvl w:val="0"/>
                <w:numId w:val="12"/>
              </w:numPr>
              <w:ind w:left="804"/>
              <w:rPr>
                <w:rFonts w:asciiTheme="minorHAnsi" w:hAnsiTheme="minorHAnsi" w:cstheme="minorHAnsi"/>
              </w:rPr>
            </w:pPr>
            <w:r>
              <w:rPr>
                <w:rFonts w:asciiTheme="minorHAnsi" w:hAnsiTheme="minorHAnsi" w:cstheme="minorHAnsi"/>
              </w:rPr>
              <w:t>Principes de traitement</w:t>
            </w:r>
          </w:p>
          <w:p w14:paraId="41868A91" w14:textId="77777777" w:rsidR="00B32447" w:rsidRDefault="00B32447" w:rsidP="002A4F63">
            <w:pPr>
              <w:pStyle w:val="Normal1"/>
              <w:numPr>
                <w:ilvl w:val="0"/>
                <w:numId w:val="12"/>
              </w:numPr>
              <w:ind w:left="804"/>
              <w:rPr>
                <w:rFonts w:asciiTheme="minorHAnsi" w:hAnsiTheme="minorHAnsi" w:cstheme="minorHAnsi"/>
              </w:rPr>
            </w:pPr>
            <w:r>
              <w:rPr>
                <w:rFonts w:asciiTheme="minorHAnsi" w:hAnsiTheme="minorHAnsi" w:cstheme="minorHAnsi"/>
              </w:rPr>
              <w:t>Le cadre normatif</w:t>
            </w:r>
          </w:p>
          <w:p w14:paraId="6183B39D" w14:textId="42C32F8A" w:rsidR="00B32447" w:rsidRDefault="00B32447" w:rsidP="002A4F63">
            <w:pPr>
              <w:pStyle w:val="Normal1"/>
              <w:numPr>
                <w:ilvl w:val="0"/>
                <w:numId w:val="12"/>
              </w:numPr>
              <w:ind w:left="804"/>
              <w:rPr>
                <w:rFonts w:asciiTheme="minorHAnsi" w:hAnsiTheme="minorHAnsi" w:cstheme="minorHAnsi"/>
              </w:rPr>
            </w:pPr>
            <w:r>
              <w:rPr>
                <w:rFonts w:asciiTheme="minorHAnsi" w:hAnsiTheme="minorHAnsi" w:cstheme="minorHAnsi"/>
              </w:rPr>
              <w:t>XML et la DTD EAD</w:t>
            </w:r>
          </w:p>
        </w:tc>
        <w:tc>
          <w:tcPr>
            <w:tcW w:w="1412" w:type="dxa"/>
          </w:tcPr>
          <w:p w14:paraId="148E772A" w14:textId="51ACDDAA" w:rsidR="00577CD2" w:rsidRDefault="00B32447" w:rsidP="00194AA1">
            <w:pPr>
              <w:pStyle w:val="Normal1"/>
              <w:jc w:val="both"/>
              <w:rPr>
                <w:rFonts w:asciiTheme="minorHAnsi" w:hAnsiTheme="minorHAnsi" w:cstheme="minorHAnsi"/>
              </w:rPr>
            </w:pPr>
            <w:r>
              <w:rPr>
                <w:rFonts w:asciiTheme="minorHAnsi" w:hAnsiTheme="minorHAnsi" w:cstheme="minorHAnsi"/>
              </w:rPr>
              <w:t xml:space="preserve">45 min </w:t>
            </w:r>
          </w:p>
        </w:tc>
      </w:tr>
      <w:tr w:rsidR="004A6BA1" w14:paraId="75027C93" w14:textId="77777777" w:rsidTr="00194AA1">
        <w:tc>
          <w:tcPr>
            <w:tcW w:w="7290" w:type="dxa"/>
          </w:tcPr>
          <w:p w14:paraId="6130B3A9" w14:textId="35EDC7BE" w:rsidR="004A6BA1" w:rsidRDefault="004A6BA1" w:rsidP="00194AA1">
            <w:pPr>
              <w:pStyle w:val="Normal1"/>
              <w:rPr>
                <w:rFonts w:asciiTheme="minorHAnsi" w:eastAsia="Calibri" w:hAnsiTheme="minorHAnsi" w:cstheme="minorHAnsi"/>
                <w:b/>
              </w:rPr>
            </w:pPr>
            <w:r>
              <w:rPr>
                <w:rFonts w:asciiTheme="minorHAnsi" w:eastAsia="Calibri" w:hAnsiTheme="minorHAnsi" w:cstheme="minorHAnsi"/>
                <w:b/>
              </w:rPr>
              <w:t>Pause</w:t>
            </w:r>
          </w:p>
        </w:tc>
        <w:tc>
          <w:tcPr>
            <w:tcW w:w="1412" w:type="dxa"/>
          </w:tcPr>
          <w:p w14:paraId="2469417F" w14:textId="51371CE0" w:rsidR="004A6BA1" w:rsidRDefault="004A6BA1" w:rsidP="00194AA1">
            <w:pPr>
              <w:pStyle w:val="Normal1"/>
              <w:jc w:val="both"/>
              <w:rPr>
                <w:rFonts w:asciiTheme="minorHAnsi" w:hAnsiTheme="minorHAnsi" w:cstheme="minorHAnsi"/>
              </w:rPr>
            </w:pPr>
            <w:r>
              <w:rPr>
                <w:rFonts w:asciiTheme="minorHAnsi" w:hAnsiTheme="minorHAnsi" w:cstheme="minorHAnsi"/>
              </w:rPr>
              <w:t>15 min</w:t>
            </w:r>
          </w:p>
        </w:tc>
      </w:tr>
      <w:bookmarkEnd w:id="1"/>
    </w:tbl>
    <w:p w14:paraId="4E30F66A" w14:textId="260F4DBD" w:rsidR="00D12B8B" w:rsidRDefault="00D12B8B" w:rsidP="00B32447"/>
    <w:p w14:paraId="430DE02D" w14:textId="41645F26" w:rsidR="00A16E95" w:rsidRPr="009E6692" w:rsidRDefault="00B32447" w:rsidP="00A16E95">
      <w:pPr>
        <w:pStyle w:val="Normal1"/>
        <w:jc w:val="both"/>
        <w:rPr>
          <w:rFonts w:asciiTheme="minorHAnsi" w:hAnsiTheme="minorHAnsi" w:cstheme="minorHAnsi"/>
          <w:b/>
          <w:bCs/>
          <w:sz w:val="28"/>
          <w:szCs w:val="28"/>
        </w:rPr>
      </w:pPr>
      <w:r w:rsidRPr="009E6692">
        <w:rPr>
          <w:rFonts w:asciiTheme="minorHAnsi" w:eastAsia="Calibri" w:hAnsiTheme="minorHAnsi" w:cstheme="minorHAnsi"/>
          <w:b/>
          <w:color w:val="44546A" w:themeColor="text2"/>
          <w:sz w:val="28"/>
          <w:szCs w:val="28"/>
        </w:rPr>
        <w:t>Objectifs</w:t>
      </w:r>
      <w:r w:rsidR="00A16E95" w:rsidRPr="009E6692">
        <w:rPr>
          <w:rFonts w:asciiTheme="minorHAnsi" w:eastAsia="Calibri" w:hAnsiTheme="minorHAnsi" w:cstheme="minorHAnsi"/>
          <w:b/>
          <w:bCs/>
          <w:sz w:val="28"/>
          <w:szCs w:val="28"/>
        </w:rPr>
        <w:t xml:space="preserve"> : </w:t>
      </w:r>
    </w:p>
    <w:p w14:paraId="46025954" w14:textId="1150834E" w:rsidR="00B32447" w:rsidRPr="00AB7A06" w:rsidRDefault="00AB7A06" w:rsidP="00AB7A06">
      <w:pPr>
        <w:pStyle w:val="Normal1"/>
        <w:numPr>
          <w:ilvl w:val="0"/>
          <w:numId w:val="11"/>
        </w:numPr>
        <w:jc w:val="both"/>
        <w:rPr>
          <w:rFonts w:asciiTheme="minorHAnsi" w:hAnsiTheme="minorHAnsi" w:cstheme="minorHAnsi"/>
        </w:rPr>
      </w:pPr>
      <w:r w:rsidRPr="00AB7A06">
        <w:rPr>
          <w:rFonts w:asciiTheme="minorHAnsi" w:eastAsia="Calibri" w:hAnsiTheme="minorHAnsi" w:cstheme="minorHAnsi"/>
        </w:rPr>
        <w:t>Mobiliser des fondamentaux de l'archivistique et d'EAD en les articulant systématiquement à leur mise en œuvre dans Calames qui reste le sujet principal de la formation</w:t>
      </w:r>
      <w:r w:rsidR="001B49CC">
        <w:rPr>
          <w:rFonts w:asciiTheme="minorHAnsi" w:eastAsia="Calibri" w:hAnsiTheme="minorHAnsi" w:cstheme="minorHAnsi"/>
        </w:rPr>
        <w:t xml:space="preserve"> </w:t>
      </w:r>
      <w:r w:rsidRPr="00AB7A06">
        <w:rPr>
          <w:rFonts w:asciiTheme="minorHAnsi" w:eastAsia="Calibri" w:hAnsiTheme="minorHAnsi" w:cstheme="minorHAnsi"/>
        </w:rPr>
        <w:t>(</w:t>
      </w:r>
      <w:r w:rsidR="00B32447" w:rsidRPr="00AB7A06">
        <w:rPr>
          <w:rFonts w:asciiTheme="minorHAnsi" w:eastAsia="Calibri" w:hAnsiTheme="minorHAnsi" w:cstheme="minorHAnsi"/>
        </w:rPr>
        <w:t>compte tenu de la culture dominante de nature plutôt bibliothéconomique qu’archivistique, la séquence vise à rappeler des fondamentaux en les articulant systématiquement à leur mise en œuvre dans Calames qui reste le sujet principal de la formation</w:t>
      </w:r>
      <w:r>
        <w:rPr>
          <w:rFonts w:asciiTheme="minorHAnsi" w:eastAsia="Calibri" w:hAnsiTheme="minorHAnsi" w:cstheme="minorHAnsi"/>
        </w:rPr>
        <w:t>)</w:t>
      </w:r>
    </w:p>
    <w:p w14:paraId="412D9F49" w14:textId="77777777" w:rsidR="004A6BA1" w:rsidRPr="009E6692" w:rsidRDefault="004A6BA1" w:rsidP="00B32447"/>
    <w:p w14:paraId="342613D1" w14:textId="660682CE" w:rsidR="00B32447" w:rsidRDefault="004A6BA1" w:rsidP="00B32447">
      <w:r w:rsidRPr="009E6692">
        <w:t>La pause de cette demi-journée peut intervenir à la fin de cette séquence</w:t>
      </w:r>
      <w:r w:rsidR="00B32447">
        <w:br w:type="page"/>
      </w:r>
    </w:p>
    <w:p w14:paraId="1690FB38" w14:textId="77777777" w:rsidR="00A16E95" w:rsidRDefault="00A16E95" w:rsidP="00B32447"/>
    <w:p w14:paraId="0C25F642" w14:textId="37BFF818" w:rsidR="00C03791" w:rsidRDefault="00B32447" w:rsidP="00B32447">
      <w:r>
        <w:rPr>
          <w:noProof/>
        </w:rPr>
        <w:drawing>
          <wp:inline distT="0" distB="0" distL="0" distR="0" wp14:anchorId="5A9D7953" wp14:editId="66443F5D">
            <wp:extent cx="5715000" cy="4286250"/>
            <wp:effectExtent l="0" t="0" r="0" b="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15000" cy="4286250"/>
                    </a:xfrm>
                    <a:prstGeom prst="rect">
                      <a:avLst/>
                    </a:prstGeom>
                  </pic:spPr>
                </pic:pic>
              </a:graphicData>
            </a:graphic>
          </wp:inline>
        </w:drawing>
      </w:r>
    </w:p>
    <w:p w14:paraId="0FD8AFB8" w14:textId="77777777" w:rsidR="004579CF" w:rsidRPr="006251DD" w:rsidRDefault="004579CF" w:rsidP="004579CF">
      <w:pPr>
        <w:pStyle w:val="Normal1"/>
        <w:jc w:val="both"/>
        <w:rPr>
          <w:rFonts w:asciiTheme="minorHAnsi" w:hAnsiTheme="minorHAnsi" w:cstheme="minorHAnsi"/>
        </w:rPr>
      </w:pPr>
    </w:p>
    <w:p w14:paraId="064AE87D" w14:textId="485E7206" w:rsidR="00B32447" w:rsidRPr="00B32447" w:rsidRDefault="00B32447" w:rsidP="00B32447">
      <w:pPr>
        <w:pStyle w:val="Normal1"/>
        <w:jc w:val="both"/>
        <w:rPr>
          <w:rFonts w:asciiTheme="minorHAnsi" w:eastAsia="Calibri" w:hAnsiTheme="minorHAnsi" w:cstheme="minorHAnsi"/>
          <w:b/>
          <w:color w:val="44546A" w:themeColor="text2"/>
          <w:sz w:val="28"/>
          <w:szCs w:val="28"/>
        </w:rPr>
      </w:pPr>
      <w:r w:rsidRPr="00B32447">
        <w:rPr>
          <w:rFonts w:asciiTheme="minorHAnsi" w:eastAsia="Calibri" w:hAnsiTheme="minorHAnsi" w:cstheme="minorHAnsi"/>
          <w:b/>
          <w:color w:val="44546A" w:themeColor="text2"/>
          <w:sz w:val="28"/>
          <w:szCs w:val="28"/>
        </w:rPr>
        <w:t xml:space="preserve">Remarques : </w:t>
      </w:r>
    </w:p>
    <w:p w14:paraId="6E620F15" w14:textId="41F828BF" w:rsidR="00E94DC2" w:rsidRDefault="00B32447" w:rsidP="00081926">
      <w:pPr>
        <w:pStyle w:val="Paragraphedeliste"/>
        <w:numPr>
          <w:ilvl w:val="0"/>
          <w:numId w:val="5"/>
        </w:numPr>
        <w:jc w:val="both"/>
      </w:pPr>
      <w:r w:rsidRPr="00B32447">
        <w:t xml:space="preserve">Permet d’évoquer le </w:t>
      </w:r>
      <w:r w:rsidRPr="00B32447">
        <w:rPr>
          <w:b/>
          <w:bCs/>
        </w:rPr>
        <w:t>Code du patrimoine</w:t>
      </w:r>
      <w:r w:rsidRPr="00B32447">
        <w:t xml:space="preserve">, fondamental dans la définition de ce qu’est une archive </w:t>
      </w:r>
      <w:r>
        <w:t xml:space="preserve">et des obligations afférentes attachées aux archives </w:t>
      </w:r>
      <w:r w:rsidRPr="00B32447">
        <w:t>publique</w:t>
      </w:r>
      <w:r w:rsidR="00081926">
        <w:t>s</w:t>
      </w:r>
      <w:r w:rsidRPr="00B32447">
        <w:t xml:space="preserve"> </w:t>
      </w:r>
    </w:p>
    <w:p w14:paraId="394173C7" w14:textId="77777777" w:rsidR="00E94DC2" w:rsidRDefault="00E94DC2" w:rsidP="00E94DC2"/>
    <w:p w14:paraId="116F933D" w14:textId="6EFFB99A" w:rsidR="00E94DC2" w:rsidRPr="00B32447" w:rsidRDefault="00E94DC2" w:rsidP="00E94DC2">
      <w:r>
        <w:t>A</w:t>
      </w:r>
      <w:r w:rsidR="00197ECA">
        <w:t>tt</w:t>
      </w:r>
      <w:r>
        <w:t>irer l’attention sur chaque élément en gras de la définition</w:t>
      </w:r>
    </w:p>
    <w:p w14:paraId="4DB1F6B2" w14:textId="50529940" w:rsidR="004579CF" w:rsidRDefault="004579CF" w:rsidP="00B32447"/>
    <w:p w14:paraId="6EC4C4F4" w14:textId="663FFF12" w:rsidR="00B32447" w:rsidRDefault="00B32447" w:rsidP="00A568AB">
      <w:pPr>
        <w:jc w:val="both"/>
      </w:pPr>
      <w:r>
        <w:t xml:space="preserve">Selon </w:t>
      </w:r>
      <w:r w:rsidR="00A568AB">
        <w:t xml:space="preserve">la section Aurore de l’AAF (Association des Archivistes Français) </w:t>
      </w:r>
      <w:r>
        <w:t xml:space="preserve">et le Code du patrimoine : </w:t>
      </w:r>
    </w:p>
    <w:p w14:paraId="52DDF5FD" w14:textId="414254D3" w:rsidR="00B32447" w:rsidRDefault="003C1B1E" w:rsidP="00081926">
      <w:pPr>
        <w:pStyle w:val="Paragraphedeliste"/>
        <w:numPr>
          <w:ilvl w:val="0"/>
          <w:numId w:val="5"/>
        </w:numPr>
        <w:jc w:val="both"/>
      </w:pPr>
      <w:r>
        <w:t>Les</w:t>
      </w:r>
      <w:r w:rsidR="00B32447">
        <w:t xml:space="preserve"> document</w:t>
      </w:r>
      <w:r w:rsidR="00081926">
        <w:t>s</w:t>
      </w:r>
      <w:r w:rsidR="00B32447">
        <w:t xml:space="preserve"> produit</w:t>
      </w:r>
      <w:r w:rsidR="00081926">
        <w:t>s</w:t>
      </w:r>
      <w:r w:rsidR="00B32447">
        <w:t xml:space="preserve"> par les </w:t>
      </w:r>
      <w:r w:rsidR="00C81300">
        <w:t>enseignants-chercheurs</w:t>
      </w:r>
      <w:r w:rsidR="00B32447">
        <w:t>, chercheur</w:t>
      </w:r>
      <w:r w:rsidR="00081926">
        <w:t>s</w:t>
      </w:r>
      <w:r w:rsidR="00B32447">
        <w:t xml:space="preserve"> et autre</w:t>
      </w:r>
      <w:r w:rsidR="00081926">
        <w:t>s</w:t>
      </w:r>
      <w:r w:rsidR="00B32447">
        <w:t xml:space="preserve"> personnels des établissements public</w:t>
      </w:r>
      <w:r w:rsidR="00081926">
        <w:t>s</w:t>
      </w:r>
      <w:r w:rsidR="00B32447">
        <w:t xml:space="preserve"> (ou remplissant une mission de service public) </w:t>
      </w:r>
      <w:r w:rsidR="00E94DC2">
        <w:t>-</w:t>
      </w:r>
      <w:r w:rsidR="00081926">
        <w:t xml:space="preserve"> </w:t>
      </w:r>
      <w:r w:rsidR="00E94DC2">
        <w:t>dans l’exercice de leur fonction</w:t>
      </w:r>
      <w:r w:rsidR="00081926">
        <w:t xml:space="preserve"> </w:t>
      </w:r>
      <w:r w:rsidR="00E94DC2">
        <w:t xml:space="preserve">- </w:t>
      </w:r>
      <w:r w:rsidR="00B32447">
        <w:t xml:space="preserve">sont </w:t>
      </w:r>
      <w:r>
        <w:t>des archives publiques</w:t>
      </w:r>
      <w:r w:rsidR="00B32447">
        <w:t>, même si les chercheurs n’en sont pas toujours conscients</w:t>
      </w:r>
    </w:p>
    <w:p w14:paraId="3124FAD2" w14:textId="37A7D74F" w:rsidR="00B32447" w:rsidRDefault="003C1B1E" w:rsidP="00081926">
      <w:pPr>
        <w:pStyle w:val="Paragraphedeliste"/>
        <w:numPr>
          <w:ilvl w:val="0"/>
          <w:numId w:val="5"/>
        </w:numPr>
        <w:jc w:val="both"/>
      </w:pPr>
      <w:r>
        <w:t>Les</w:t>
      </w:r>
      <w:r w:rsidR="00B32447">
        <w:t xml:space="preserve"> données de la recherche aussi même si elles ne font pas l’objet de dépôt automatique et pose des problématiques spécifiques</w:t>
      </w:r>
    </w:p>
    <w:p w14:paraId="31C1246E" w14:textId="6415DFF8" w:rsidR="00E94DC2" w:rsidRDefault="00E94DC2" w:rsidP="00E94DC2"/>
    <w:p w14:paraId="363E0DAD" w14:textId="4F921044" w:rsidR="00E94DC2" w:rsidRDefault="00E94DC2" w:rsidP="00081926">
      <w:pPr>
        <w:jc w:val="both"/>
      </w:pPr>
      <w:r>
        <w:t>Les obligation</w:t>
      </w:r>
      <w:r w:rsidR="003C1B1E">
        <w:t>s</w:t>
      </w:r>
      <w:r>
        <w:t xml:space="preserve"> de conservation et de mise à disposition du publi</w:t>
      </w:r>
      <w:r w:rsidR="003C1B1E">
        <w:t>c</w:t>
      </w:r>
      <w:r>
        <w:t xml:space="preserve"> concernant les archives privées sont définies par le donateur (légataire, </w:t>
      </w:r>
      <w:r w:rsidR="003C1B1E">
        <w:t>etc.</w:t>
      </w:r>
      <w:r>
        <w:t>) ou ses ayant droit</w:t>
      </w:r>
      <w:r w:rsidR="003C1B1E">
        <w:t>s</w:t>
      </w:r>
      <w:r>
        <w:t xml:space="preserve"> =&gt; de l’importance d’une convention de dépôt qui précise les règles de communication</w:t>
      </w:r>
      <w:r w:rsidR="003C1B1E">
        <w:t>.</w:t>
      </w:r>
    </w:p>
    <w:p w14:paraId="0B6FC0CC" w14:textId="6F90F305" w:rsidR="00B32447" w:rsidRDefault="00B32447" w:rsidP="00B32447"/>
    <w:p w14:paraId="26C804D9" w14:textId="5FFBD864" w:rsidR="00E94DC2" w:rsidRDefault="00E94DC2" w:rsidP="00B32447">
      <w:r>
        <w:t>L’archive ne se définit absolument plus par la nature écrite ou papier</w:t>
      </w:r>
      <w:r w:rsidR="002575F7">
        <w:t>.</w:t>
      </w:r>
    </w:p>
    <w:p w14:paraId="6C8A5973" w14:textId="77777777" w:rsidR="00E94DC2" w:rsidRDefault="00E94DC2" w:rsidP="00B32447"/>
    <w:p w14:paraId="3EA8A851" w14:textId="10DD509C" w:rsidR="00B32447" w:rsidRDefault="00197ECA" w:rsidP="00B32447">
      <w:pPr>
        <w:rPr>
          <w:b/>
          <w:bCs/>
          <w:color w:val="44546A" w:themeColor="text2"/>
          <w:sz w:val="28"/>
          <w:szCs w:val="28"/>
        </w:rPr>
      </w:pPr>
      <w:bookmarkStart w:id="2" w:name="_Hlk118296542"/>
      <w:bookmarkStart w:id="3" w:name="_Hlk118291418"/>
      <w:r>
        <w:rPr>
          <w:b/>
          <w:bCs/>
          <w:color w:val="44546A" w:themeColor="text2"/>
          <w:sz w:val="28"/>
          <w:szCs w:val="28"/>
        </w:rPr>
        <w:br w:type="page"/>
      </w:r>
      <w:r w:rsidR="00B32447" w:rsidRPr="00B32447">
        <w:rPr>
          <w:b/>
          <w:bCs/>
          <w:color w:val="44546A" w:themeColor="text2"/>
          <w:sz w:val="28"/>
          <w:szCs w:val="28"/>
        </w:rPr>
        <w:lastRenderedPageBreak/>
        <w:t>Liens développés </w:t>
      </w:r>
      <w:bookmarkEnd w:id="2"/>
      <w:r w:rsidR="00B32447" w:rsidRPr="00B32447">
        <w:rPr>
          <w:b/>
          <w:bCs/>
          <w:color w:val="44546A" w:themeColor="text2"/>
          <w:sz w:val="28"/>
          <w:szCs w:val="28"/>
        </w:rPr>
        <w:t>:</w:t>
      </w:r>
      <w:bookmarkEnd w:id="3"/>
      <w:r w:rsidR="00B32447" w:rsidRPr="00B32447">
        <w:rPr>
          <w:b/>
          <w:bCs/>
          <w:color w:val="44546A" w:themeColor="text2"/>
          <w:sz w:val="28"/>
          <w:szCs w:val="28"/>
        </w:rPr>
        <w:t xml:space="preserve">  </w:t>
      </w:r>
    </w:p>
    <w:p w14:paraId="6EFCA95A" w14:textId="2CF1595F" w:rsidR="00B32447" w:rsidRDefault="00B32447" w:rsidP="00B32447">
      <w:r>
        <w:t xml:space="preserve">Archives publiques - MNHN : </w:t>
      </w:r>
      <w:hyperlink r:id="rId17" w:anchor="details?id=FileId-1356" w:history="1">
        <w:r w:rsidRPr="009D3DAA">
          <w:rPr>
            <w:rStyle w:val="Lienhypertexte"/>
          </w:rPr>
          <w:t>http://www.calames.abes.fr/pub/#details?id=FileId-1356</w:t>
        </w:r>
      </w:hyperlink>
    </w:p>
    <w:p w14:paraId="0F4C1CCA" w14:textId="2EFE310D" w:rsidR="00B32447" w:rsidRDefault="00B32447" w:rsidP="00B32447">
      <w:r>
        <w:t xml:space="preserve">Archives produite par la recherche - Observatoire : </w:t>
      </w:r>
      <w:hyperlink r:id="rId18" w:anchor="details?id=FileId-3100" w:history="1">
        <w:r w:rsidRPr="009D3DAA">
          <w:rPr>
            <w:rStyle w:val="Lienhypertexte"/>
          </w:rPr>
          <w:t>http://www.calames.abes.fr/pub/#details?id=FileId-3100</w:t>
        </w:r>
      </w:hyperlink>
    </w:p>
    <w:p w14:paraId="2B446255" w14:textId="02E30C37" w:rsidR="00B32447" w:rsidRDefault="00B32447" w:rsidP="00B32447">
      <w:r>
        <w:t xml:space="preserve">Archives privées – LDH à la Contemporaine : </w:t>
      </w:r>
      <w:hyperlink r:id="rId19" w:anchor="details?id=FileId-928" w:history="1">
        <w:r w:rsidRPr="009D3DAA">
          <w:rPr>
            <w:rStyle w:val="Lienhypertexte"/>
          </w:rPr>
          <w:t>http://www.calames.abes.fr/pub/#details?id=FileId-928</w:t>
        </w:r>
      </w:hyperlink>
    </w:p>
    <w:p w14:paraId="218ABC68" w14:textId="3D42527F" w:rsidR="00B32447" w:rsidRDefault="00B32447" w:rsidP="00B32447">
      <w:r>
        <w:t xml:space="preserve">Production de la recherche : phonothèque MMSH : </w:t>
      </w:r>
      <w:hyperlink r:id="rId20" w:anchor="details?id=FileId-1286" w:history="1">
        <w:r w:rsidRPr="009D3DAA">
          <w:rPr>
            <w:rStyle w:val="Lienhypertexte"/>
          </w:rPr>
          <w:t>http://www.calames.abes.fr/pub/#details?id=FileId-1286</w:t>
        </w:r>
      </w:hyperlink>
    </w:p>
    <w:p w14:paraId="01F160BF" w14:textId="234B6E7C" w:rsidR="00B32447" w:rsidRDefault="00B32447" w:rsidP="00B32447">
      <w:r>
        <w:t xml:space="preserve">Diversité de typologie : </w:t>
      </w:r>
      <w:r w:rsidR="00E94DC2">
        <w:t xml:space="preserve"> sculpture, peinture et objets du MNHN </w:t>
      </w:r>
      <w:hyperlink r:id="rId21" w:anchor="details?id=FileId-2780" w:history="1">
        <w:r w:rsidR="00E94DC2" w:rsidRPr="009D3DAA">
          <w:rPr>
            <w:rStyle w:val="Lienhypertexte"/>
          </w:rPr>
          <w:t>http://www.calames.abes.fr/pub/#details?id=FileId-2780</w:t>
        </w:r>
      </w:hyperlink>
    </w:p>
    <w:p w14:paraId="1FDA4A97" w14:textId="146C3788" w:rsidR="00AC22B0" w:rsidRDefault="00AC22B0" w:rsidP="00B32447"/>
    <w:p w14:paraId="169B2A7C" w14:textId="469ADC33" w:rsidR="00AC22B0" w:rsidRDefault="00AC22B0" w:rsidP="00B32447"/>
    <w:p w14:paraId="640FAC25" w14:textId="77777777" w:rsidR="00AC22B0" w:rsidRDefault="00AC22B0" w:rsidP="00AC22B0">
      <w:pPr>
        <w:pStyle w:val="Normal1"/>
        <w:rPr>
          <w:rFonts w:asciiTheme="minorHAnsi" w:eastAsia="Calibri" w:hAnsiTheme="minorHAnsi" w:cstheme="minorHAnsi"/>
          <w:b/>
          <w:bCs/>
          <w:color w:val="44546A" w:themeColor="text2"/>
        </w:rPr>
      </w:pPr>
      <w:bookmarkStart w:id="4" w:name="_Hlk118299108"/>
      <w:r>
        <w:rPr>
          <w:noProof/>
        </w:rPr>
        <w:drawing>
          <wp:inline distT="114300" distB="114300" distL="114300" distR="114300" wp14:anchorId="484C04A5" wp14:editId="275B1BCA">
            <wp:extent cx="233363" cy="233363"/>
            <wp:effectExtent l="0" t="0" r="0" b="0"/>
            <wp:docPr id="5"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rPr>
          <w:rFonts w:asciiTheme="minorHAnsi" w:eastAsia="Calibri" w:hAnsiTheme="minorHAnsi" w:cstheme="minorHAnsi"/>
          <w:b/>
          <w:bCs/>
          <w:color w:val="44546A" w:themeColor="text2"/>
        </w:rPr>
        <w:t xml:space="preserve"> </w:t>
      </w:r>
      <w:bookmarkStart w:id="5" w:name="_Hlk118304458"/>
      <w:r w:rsidRPr="0033243A">
        <w:rPr>
          <w:rFonts w:asciiTheme="minorHAnsi" w:eastAsia="Calibri" w:hAnsiTheme="minorHAnsi" w:cstheme="minorHAnsi"/>
          <w:b/>
          <w:bCs/>
          <w:color w:val="44546A" w:themeColor="text2"/>
        </w:rPr>
        <w:t>Pour aller plus loin</w:t>
      </w:r>
      <w:bookmarkEnd w:id="5"/>
    </w:p>
    <w:bookmarkEnd w:id="4"/>
    <w:p w14:paraId="3DFE6905" w14:textId="111380EC" w:rsidR="00AC22B0" w:rsidRDefault="00AC22B0" w:rsidP="00B32447">
      <w:r>
        <w:t xml:space="preserve">Code du patrimoine : </w:t>
      </w:r>
      <w:hyperlink r:id="rId22" w:anchor="LEGISCTA000006129161" w:history="1">
        <w:r w:rsidR="00C81300" w:rsidRPr="00110FE1">
          <w:rPr>
            <w:rStyle w:val="Lienhypertexte"/>
          </w:rPr>
          <w:t>https://www.legifrance.gouv.fr/codes/section_lc/LEGITEXT000006074236/LEGISCTA000006129161/#LEGISCTA000006129161</w:t>
        </w:r>
      </w:hyperlink>
    </w:p>
    <w:p w14:paraId="244A13DB" w14:textId="77777777" w:rsidR="00C81300" w:rsidRDefault="00C81300" w:rsidP="00B32447"/>
    <w:p w14:paraId="2ACD562D" w14:textId="5909FB44" w:rsidR="00E94DC2" w:rsidRDefault="00E94DC2" w:rsidP="00B32447"/>
    <w:p w14:paraId="6EF93B3A" w14:textId="618465B9" w:rsidR="00E94DC2" w:rsidRDefault="00E94DC2" w:rsidP="00B32447">
      <w:r>
        <w:br w:type="page"/>
      </w:r>
    </w:p>
    <w:p w14:paraId="0DBAB45C" w14:textId="5E95129B" w:rsidR="00E94DC2" w:rsidRDefault="00E94DC2" w:rsidP="00B32447">
      <w:r>
        <w:rPr>
          <w:noProof/>
        </w:rPr>
        <w:lastRenderedPageBreak/>
        <w:drawing>
          <wp:inline distT="0" distB="0" distL="0" distR="0" wp14:anchorId="5217525D" wp14:editId="63BF9FB0">
            <wp:extent cx="5715000" cy="428625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06EAD255" w14:textId="77777777" w:rsidR="00197ECA" w:rsidRPr="00B32447" w:rsidRDefault="00197ECA" w:rsidP="00197ECA">
      <w:r>
        <w:t>Attirer l’attention sur chaque élément en gras de la définition</w:t>
      </w:r>
    </w:p>
    <w:p w14:paraId="17F7A80A" w14:textId="75B47228" w:rsidR="00197ECA" w:rsidRDefault="00197ECA" w:rsidP="00B32447"/>
    <w:p w14:paraId="74A8F9E2" w14:textId="40258350" w:rsidR="00197ECA" w:rsidRDefault="00197ECA" w:rsidP="00197ECA">
      <w:pPr>
        <w:rPr>
          <w:b/>
          <w:bCs/>
          <w:color w:val="44546A" w:themeColor="text2"/>
          <w:sz w:val="28"/>
          <w:szCs w:val="28"/>
        </w:rPr>
      </w:pPr>
      <w:r w:rsidRPr="00B32447">
        <w:rPr>
          <w:b/>
          <w:bCs/>
          <w:color w:val="44546A" w:themeColor="text2"/>
          <w:sz w:val="28"/>
          <w:szCs w:val="28"/>
        </w:rPr>
        <w:t xml:space="preserve">Liens développés :  </w:t>
      </w:r>
    </w:p>
    <w:p w14:paraId="7A2B5A6B" w14:textId="77777777" w:rsidR="00AC22B0" w:rsidRDefault="00AC22B0" w:rsidP="00197ECA">
      <w:pPr>
        <w:rPr>
          <w:b/>
          <w:bCs/>
          <w:color w:val="44546A" w:themeColor="text2"/>
          <w:sz w:val="28"/>
          <w:szCs w:val="28"/>
        </w:rPr>
      </w:pPr>
    </w:p>
    <w:p w14:paraId="035046B9" w14:textId="49664B16" w:rsidR="00197ECA" w:rsidRDefault="00197ECA" w:rsidP="00197ECA">
      <w:r>
        <w:t xml:space="preserve">Manuscrits isolés de divers époques – Caen - </w:t>
      </w:r>
      <w:hyperlink r:id="rId25" w:anchor="details?id=FileId-133" w:history="1">
        <w:r w:rsidRPr="009D3DAA">
          <w:rPr>
            <w:rStyle w:val="Lienhypertexte"/>
          </w:rPr>
          <w:t>http://www.calames.abes.fr/pub/#details?id=FileId-133</w:t>
        </w:r>
      </w:hyperlink>
    </w:p>
    <w:p w14:paraId="268C6FC7" w14:textId="20F8C360" w:rsidR="00197ECA" w:rsidRDefault="00197ECA" w:rsidP="00197ECA">
      <w:r>
        <w:t>Permet au passage de voir que Calames peut signal</w:t>
      </w:r>
      <w:r w:rsidR="00797109">
        <w:t>er</w:t>
      </w:r>
      <w:r>
        <w:t xml:space="preserve"> des manuscrits perdus </w:t>
      </w:r>
    </w:p>
    <w:p w14:paraId="61A2209A" w14:textId="77777777" w:rsidR="00197ECA" w:rsidRDefault="00197ECA" w:rsidP="00197ECA"/>
    <w:p w14:paraId="08FF68DB" w14:textId="026BFDB0" w:rsidR="00197ECA" w:rsidRDefault="00197ECA" w:rsidP="00197ECA">
      <w:r>
        <w:t xml:space="preserve">Manuscrits réunis en collection : Mazarinades </w:t>
      </w:r>
      <w:hyperlink r:id="rId26" w:anchor="details?id=FileId-337" w:history="1">
        <w:r w:rsidRPr="009D3DAA">
          <w:rPr>
            <w:rStyle w:val="Lienhypertexte"/>
          </w:rPr>
          <w:t>http://www.calames.abes.fr/pub/#details?id=FileId-337</w:t>
        </w:r>
      </w:hyperlink>
    </w:p>
    <w:p w14:paraId="00714465" w14:textId="066BE3A7" w:rsidR="00197ECA" w:rsidRDefault="00197ECA" w:rsidP="00197ECA"/>
    <w:p w14:paraId="74093317" w14:textId="4E919DE3" w:rsidR="00197ECA" w:rsidRDefault="00197ECA" w:rsidP="00197ECA">
      <w:r>
        <w:t xml:space="preserve">Manuscrit dactylographié </w:t>
      </w:r>
      <w:r w:rsidR="00797109">
        <w:t>(tapuscrit)</w:t>
      </w:r>
      <w:r>
        <w:t xml:space="preserve"> – BLJD </w:t>
      </w:r>
      <w:hyperlink r:id="rId27" w:anchor="details?id=Calames-2011322143948180" w:history="1">
        <w:r w:rsidRPr="009D3DAA">
          <w:rPr>
            <w:rStyle w:val="Lienhypertexte"/>
          </w:rPr>
          <w:t>http://www.calames.abes.fr/pub/#details?id=Calames-2011322143948180</w:t>
        </w:r>
      </w:hyperlink>
    </w:p>
    <w:p w14:paraId="2C157791" w14:textId="27E3E579" w:rsidR="00197ECA" w:rsidRDefault="00197ECA" w:rsidP="00197ECA">
      <w:pPr>
        <w:ind w:left="993"/>
        <w:rPr>
          <w:i/>
          <w:iCs/>
        </w:rPr>
      </w:pPr>
      <w:r>
        <w:rPr>
          <w:b/>
          <w:bCs/>
          <w:i/>
          <w:iCs/>
        </w:rPr>
        <w:t>« </w:t>
      </w:r>
      <w:r w:rsidRPr="00197ECA">
        <w:rPr>
          <w:b/>
          <w:bCs/>
          <w:i/>
          <w:iCs/>
        </w:rPr>
        <w:t>Manuscrit autographe</w:t>
      </w:r>
      <w:r w:rsidRPr="00197ECA">
        <w:rPr>
          <w:i/>
          <w:iCs/>
        </w:rPr>
        <w:t xml:space="preserve"> (8 feuillets), </w:t>
      </w:r>
      <w:r w:rsidRPr="00197ECA">
        <w:rPr>
          <w:b/>
          <w:bCs/>
          <w:i/>
          <w:iCs/>
        </w:rPr>
        <w:t xml:space="preserve">manuscrit dactylographié avec corrections autographes </w:t>
      </w:r>
      <w:r w:rsidRPr="00197ECA">
        <w:rPr>
          <w:i/>
          <w:iCs/>
        </w:rPr>
        <w:t xml:space="preserve">(5 feuillets), manuscrit dactylographié avec corrections autographes (4 feuillets), </w:t>
      </w:r>
      <w:r w:rsidRPr="00197ECA">
        <w:rPr>
          <w:b/>
          <w:bCs/>
          <w:i/>
          <w:iCs/>
        </w:rPr>
        <w:t>photocopies d'un manuscrit dactylographié, il comporte des corrections autographes</w:t>
      </w:r>
      <w:r w:rsidRPr="00197ECA">
        <w:rPr>
          <w:i/>
          <w:iCs/>
        </w:rPr>
        <w:t xml:space="preserve"> (5 feuillets).</w:t>
      </w:r>
      <w:r>
        <w:rPr>
          <w:i/>
          <w:iCs/>
        </w:rPr>
        <w:t> »</w:t>
      </w:r>
    </w:p>
    <w:p w14:paraId="090BAA45" w14:textId="77777777" w:rsidR="00197ECA" w:rsidRDefault="00197ECA" w:rsidP="00197ECA"/>
    <w:p w14:paraId="29E5C188" w14:textId="17D49669" w:rsidR="00197ECA" w:rsidRDefault="00197ECA" w:rsidP="00197ECA">
      <w:r>
        <w:t xml:space="preserve">Document électronique </w:t>
      </w:r>
      <w:hyperlink r:id="rId28" w:anchor="details?id=FileId-3613" w:history="1">
        <w:r w:rsidRPr="009D3DAA">
          <w:rPr>
            <w:rStyle w:val="Lienhypertexte"/>
          </w:rPr>
          <w:t>http://www.calames.abes.fr/pub/#details?id=FileId-3613</w:t>
        </w:r>
      </w:hyperlink>
    </w:p>
    <w:p w14:paraId="652FE7C1" w14:textId="40FB5C8A" w:rsidR="00197ECA" w:rsidRDefault="00197ECA" w:rsidP="00197ECA">
      <w:pPr>
        <w:ind w:left="993"/>
        <w:rPr>
          <w:i/>
          <w:iCs/>
        </w:rPr>
      </w:pPr>
      <w:r>
        <w:rPr>
          <w:i/>
          <w:iCs/>
        </w:rPr>
        <w:t>« </w:t>
      </w:r>
      <w:r w:rsidRPr="00197ECA">
        <w:rPr>
          <w:i/>
          <w:iCs/>
        </w:rPr>
        <w:t>Ensemble de fichiers informatiques avec des envois de mise à jour.</w:t>
      </w:r>
      <w:r>
        <w:rPr>
          <w:i/>
          <w:iCs/>
        </w:rPr>
        <w:t> »</w:t>
      </w:r>
    </w:p>
    <w:p w14:paraId="7A70A3A5" w14:textId="3C92AF06" w:rsidR="00AC22B0" w:rsidRDefault="00AC22B0" w:rsidP="00AC22B0">
      <w:pPr>
        <w:rPr>
          <w:i/>
          <w:iCs/>
        </w:rPr>
      </w:pPr>
    </w:p>
    <w:p w14:paraId="62515351" w14:textId="77777777" w:rsidR="00AC22B0" w:rsidRPr="00197ECA" w:rsidRDefault="00AC22B0" w:rsidP="00AC22B0">
      <w:pPr>
        <w:rPr>
          <w:i/>
          <w:iCs/>
        </w:rPr>
      </w:pPr>
    </w:p>
    <w:p w14:paraId="297471F9" w14:textId="1DFE75FE" w:rsidR="00E94DC2" w:rsidRDefault="00E94DC2" w:rsidP="00B32447">
      <w:r>
        <w:rPr>
          <w:noProof/>
        </w:rPr>
        <w:lastRenderedPageBreak/>
        <w:drawing>
          <wp:inline distT="0" distB="0" distL="0" distR="0" wp14:anchorId="1A76FF0D" wp14:editId="62236046">
            <wp:extent cx="5715000" cy="4286250"/>
            <wp:effectExtent l="0" t="0" r="0" b="0"/>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15000" cy="4286250"/>
                    </a:xfrm>
                    <a:prstGeom prst="rect">
                      <a:avLst/>
                    </a:prstGeom>
                  </pic:spPr>
                </pic:pic>
              </a:graphicData>
            </a:graphic>
          </wp:inline>
        </w:drawing>
      </w:r>
    </w:p>
    <w:p w14:paraId="4601504A" w14:textId="3B71F782" w:rsidR="00197ECA" w:rsidRDefault="00197ECA" w:rsidP="00B32447"/>
    <w:p w14:paraId="2EBF943A" w14:textId="06A6428D" w:rsidR="00197ECA" w:rsidRDefault="00197ECA" w:rsidP="00197ECA">
      <w:r>
        <w:t>Attirer l’attention sur chaque élément en gras de la définition</w:t>
      </w:r>
    </w:p>
    <w:p w14:paraId="3353C7A8" w14:textId="301F46DB" w:rsidR="00197ECA" w:rsidRDefault="00197ECA" w:rsidP="00197ECA"/>
    <w:p w14:paraId="3AEE1CB2" w14:textId="64711C3A" w:rsidR="00197ECA" w:rsidRDefault="00197ECA" w:rsidP="005F42A5">
      <w:pPr>
        <w:jc w:val="both"/>
      </w:pPr>
      <w:r>
        <w:t>Le terme peut aussi s’appliquer à ce que les bibliothèque</w:t>
      </w:r>
      <w:r w:rsidR="00AC22B0">
        <w:t>s</w:t>
      </w:r>
      <w:r>
        <w:t xml:space="preserve"> appelle</w:t>
      </w:r>
      <w:r w:rsidR="00AC22B0">
        <w:t>nt</w:t>
      </w:r>
      <w:r>
        <w:t xml:space="preserve"> </w:t>
      </w:r>
      <w:r w:rsidR="00AC22B0">
        <w:t>« </w:t>
      </w:r>
      <w:r>
        <w:t>collection</w:t>
      </w:r>
      <w:r w:rsidR="00AC22B0">
        <w:t> »</w:t>
      </w:r>
      <w:r>
        <w:t xml:space="preserve">, mais il est plus précis et </w:t>
      </w:r>
      <w:r w:rsidR="00AC22B0">
        <w:t xml:space="preserve">le sens est </w:t>
      </w:r>
      <w:r>
        <w:t xml:space="preserve">construit </w:t>
      </w:r>
      <w:r w:rsidR="00AC22B0">
        <w:t>p</w:t>
      </w:r>
      <w:r w:rsidR="00CF03A3">
        <w:t>o</w:t>
      </w:r>
      <w:r w:rsidR="00AC22B0">
        <w:t>ur se différen</w:t>
      </w:r>
      <w:r w:rsidR="00CF03A3">
        <w:t>c</w:t>
      </w:r>
      <w:r w:rsidR="00AC22B0">
        <w:t>ier du fonds d’archives de nature organique</w:t>
      </w:r>
      <w:r w:rsidR="00CF03A3">
        <w:t>.</w:t>
      </w:r>
    </w:p>
    <w:p w14:paraId="7BC4BC44" w14:textId="4CDB733F" w:rsidR="00AC22B0" w:rsidRPr="00AC22B0" w:rsidRDefault="00AC22B0" w:rsidP="00AC22B0">
      <w:r w:rsidRPr="00AC22B0">
        <w:t>Collection</w:t>
      </w:r>
      <w:r w:rsidR="0014250C">
        <w:t xml:space="preserve"> d’un collectionneur</w:t>
      </w:r>
      <w:r w:rsidRPr="00AC22B0">
        <w:t xml:space="preserve"> </w:t>
      </w:r>
      <w:r w:rsidR="00CF03A3">
        <w:t>(</w:t>
      </w:r>
      <w:r w:rsidRPr="00AC22B0">
        <w:t>Jacque</w:t>
      </w:r>
      <w:r w:rsidR="00CF03A3">
        <w:t>s</w:t>
      </w:r>
      <w:r w:rsidRPr="00AC22B0">
        <w:t xml:space="preserve"> Doucet</w:t>
      </w:r>
      <w:r w:rsidR="00CF03A3">
        <w:t>)</w:t>
      </w:r>
      <w:r w:rsidRPr="00AC22B0">
        <w:t xml:space="preserve"> </w:t>
      </w:r>
      <w:hyperlink r:id="rId31" w:anchor="details?id=FileId-243" w:history="1">
        <w:r w:rsidRPr="00AC22B0">
          <w:rPr>
            <w:rStyle w:val="Lienhypertexte"/>
          </w:rPr>
          <w:t>http://www.calames.abes.fr/pub/#details?id=FileId-243</w:t>
        </w:r>
      </w:hyperlink>
    </w:p>
    <w:p w14:paraId="72149C66" w14:textId="07399ABC" w:rsidR="00AC22B0" w:rsidRDefault="00AC22B0" w:rsidP="007E1791">
      <w:pPr>
        <w:ind w:left="709"/>
        <w:jc w:val="both"/>
        <w:rPr>
          <w:i/>
          <w:iCs/>
        </w:rPr>
      </w:pPr>
      <w:r>
        <w:rPr>
          <w:i/>
          <w:iCs/>
        </w:rPr>
        <w:t>« </w:t>
      </w:r>
      <w:r w:rsidRPr="00AC22B0">
        <w:rPr>
          <w:i/>
          <w:iCs/>
        </w:rPr>
        <w:t xml:space="preserve">Pour reprendre l’expression de Blaise Cendrars, cette collection est le fruit d’une « relation manuscrite à Jacques Doucet » de l’immense majorité des auteurs qui la composent. Ainsi, le manuscrit d’une œuvre est-il le plus souvent accompagné d’une lettre explicative de l’œuvre, et d’une correspondance avec le mécène. La collection comprend aussi une importante correspondance entre les écrivains, Jacques Doucet ayant été un précurseur dans son intérêt à cette dimension de l’histoire littéraire. Enfin, nombre de ces manuscrits ont été « habillés » par Pierre </w:t>
      </w:r>
      <w:proofErr w:type="spellStart"/>
      <w:r w:rsidRPr="00AC22B0">
        <w:rPr>
          <w:i/>
          <w:iCs/>
        </w:rPr>
        <w:t>Legrain</w:t>
      </w:r>
      <w:proofErr w:type="spellEnd"/>
      <w:r w:rsidRPr="00AC22B0">
        <w:rPr>
          <w:i/>
          <w:iCs/>
        </w:rPr>
        <w:t xml:space="preserve"> ou Rose Adler, deux relieurs d’exception successivement engagés par Jacques Doucet, devenant ainsi des témoignages littéraires encore plus prégnants et doublement uniques.</w:t>
      </w:r>
      <w:r>
        <w:rPr>
          <w:i/>
          <w:iCs/>
        </w:rPr>
        <w:t> »</w:t>
      </w:r>
    </w:p>
    <w:p w14:paraId="47F1D691" w14:textId="23C16254" w:rsidR="0014250C" w:rsidRDefault="0014250C" w:rsidP="0014250C">
      <w:pPr>
        <w:rPr>
          <w:i/>
          <w:iCs/>
        </w:rPr>
      </w:pPr>
    </w:p>
    <w:p w14:paraId="4CE5E856" w14:textId="11BAE663" w:rsidR="0014250C" w:rsidRDefault="0014250C" w:rsidP="00581547">
      <w:pPr>
        <w:jc w:val="both"/>
      </w:pPr>
      <w:r>
        <w:t xml:space="preserve">Collection rassemblant des typologiques documentaires à l’initiative de l’établissement : ces exemples </w:t>
      </w:r>
      <w:proofErr w:type="gramStart"/>
      <w:r>
        <w:t>mont</w:t>
      </w:r>
      <w:r w:rsidR="00581547">
        <w:t>re</w:t>
      </w:r>
      <w:proofErr w:type="gramEnd"/>
      <w:r>
        <w:t xml:space="preserve"> que cela peut concerner des documents édités et diffusés mais caractérisé</w:t>
      </w:r>
      <w:r w:rsidR="00581547">
        <w:t>s</w:t>
      </w:r>
      <w:r>
        <w:t xml:space="preserve"> par des descriptions par lots : cas notamment des images fixes</w:t>
      </w:r>
    </w:p>
    <w:p w14:paraId="1BF9E6EB" w14:textId="75A87EAB" w:rsidR="0014250C" w:rsidRDefault="0014250C" w:rsidP="0014250C">
      <w:r>
        <w:t xml:space="preserve">Estampes MNHN   </w:t>
      </w:r>
      <w:hyperlink r:id="rId32" w:anchor="details?id=FileId-2788" w:history="1">
        <w:r w:rsidR="00581547" w:rsidRPr="00D95466">
          <w:rPr>
            <w:rStyle w:val="Lienhypertexte"/>
          </w:rPr>
          <w:t>http://www.calames.abes.fr/pub/#details?id=FileId-2788</w:t>
        </w:r>
      </w:hyperlink>
    </w:p>
    <w:p w14:paraId="3C4A16D6" w14:textId="6B0705FC" w:rsidR="0014250C" w:rsidRDefault="0014250C" w:rsidP="0014250C">
      <w:r w:rsidRPr="0014250C">
        <w:t>Affiches de prévention contre l</w:t>
      </w:r>
      <w:r>
        <w:t>e</w:t>
      </w:r>
      <w:r w:rsidRPr="0014250C">
        <w:t xml:space="preserve"> cancer</w:t>
      </w:r>
      <w:r>
        <w:t xml:space="preserve"> – Musée Curie </w:t>
      </w:r>
      <w:hyperlink r:id="rId33" w:anchor="details?id=FileId-1638" w:history="1">
        <w:r w:rsidR="00581547" w:rsidRPr="00D95466">
          <w:rPr>
            <w:rStyle w:val="Lienhypertexte"/>
          </w:rPr>
          <w:t>http://www.calames.abes.fr/pub/#details?id=FileId-1638</w:t>
        </w:r>
      </w:hyperlink>
    </w:p>
    <w:p w14:paraId="33620595" w14:textId="4096649E" w:rsidR="0014250C" w:rsidRDefault="0014250C" w:rsidP="0014250C">
      <w:r>
        <w:lastRenderedPageBreak/>
        <w:t xml:space="preserve">Cartes postales de la grande guerre – BIS : </w:t>
      </w:r>
      <w:hyperlink r:id="rId34" w:anchor="details?id=FileId-3190" w:history="1">
        <w:r w:rsidR="00581547" w:rsidRPr="00D95466">
          <w:rPr>
            <w:rStyle w:val="Lienhypertexte"/>
          </w:rPr>
          <w:t>http://www.calames.abes.fr/pub/#details?id=FileId-3190</w:t>
        </w:r>
      </w:hyperlink>
    </w:p>
    <w:p w14:paraId="1D84CA53" w14:textId="0A52A40D" w:rsidR="0014250C" w:rsidRDefault="0014250C" w:rsidP="0014250C"/>
    <w:p w14:paraId="1F6C4EA8" w14:textId="1DC22614" w:rsidR="0014250C" w:rsidRDefault="0014250C" w:rsidP="0014250C">
      <w:r>
        <w:t xml:space="preserve">Papyrus antiques - Institut : </w:t>
      </w:r>
      <w:hyperlink r:id="rId35" w:anchor="details?id=Calames-20152251522830537" w:history="1">
        <w:r w:rsidRPr="009D3DAA">
          <w:rPr>
            <w:rStyle w:val="Lienhypertexte"/>
          </w:rPr>
          <w:t>http://www.calames.abes.fr/pub/#details?id=Calames-20152251522830537</w:t>
        </w:r>
      </w:hyperlink>
    </w:p>
    <w:p w14:paraId="15361AC2" w14:textId="1799912B" w:rsidR="0014250C" w:rsidRPr="00AC22B0" w:rsidRDefault="0014250C" w:rsidP="0014250C">
      <w:r>
        <w:t xml:space="preserve">Correspondance contemporaine (2012-2022) </w:t>
      </w:r>
      <w:r w:rsidR="00581547">
        <w:t>–</w:t>
      </w:r>
      <w:r>
        <w:t xml:space="preserve"> Doucet</w:t>
      </w:r>
      <w:r w:rsidR="00581547">
        <w:t xml:space="preserve"> </w:t>
      </w:r>
      <w:hyperlink r:id="rId36" w:anchor="details?id=Calames-20217161173796878" w:history="1">
        <w:r w:rsidR="00581547" w:rsidRPr="00D95466">
          <w:rPr>
            <w:rStyle w:val="Lienhypertexte"/>
          </w:rPr>
          <w:t>http://www.calames.abes.fr/pub/#details?id=Calames-20217161173796878</w:t>
        </w:r>
      </w:hyperlink>
    </w:p>
    <w:p w14:paraId="6F9C8842" w14:textId="63243FDA" w:rsidR="00AC22B0" w:rsidRDefault="00AC22B0" w:rsidP="00197ECA"/>
    <w:p w14:paraId="36915747" w14:textId="77777777" w:rsidR="00AC22B0" w:rsidRDefault="00AC22B0" w:rsidP="00AC22B0">
      <w:pPr>
        <w:pStyle w:val="Normal1"/>
        <w:rPr>
          <w:rFonts w:asciiTheme="minorHAnsi" w:eastAsia="Calibri" w:hAnsiTheme="minorHAnsi" w:cstheme="minorHAnsi"/>
          <w:b/>
          <w:bCs/>
          <w:color w:val="44546A" w:themeColor="text2"/>
        </w:rPr>
      </w:pPr>
      <w:r>
        <w:rPr>
          <w:noProof/>
        </w:rPr>
        <w:drawing>
          <wp:inline distT="114300" distB="114300" distL="114300" distR="114300" wp14:anchorId="00CE132B" wp14:editId="7CC1F9F6">
            <wp:extent cx="233363" cy="233363"/>
            <wp:effectExtent l="0" t="0" r="0" b="0"/>
            <wp:docPr id="21"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rPr>
          <w:rFonts w:asciiTheme="minorHAnsi" w:eastAsia="Calibri" w:hAnsiTheme="minorHAnsi" w:cstheme="minorHAnsi"/>
          <w:b/>
          <w:bCs/>
          <w:color w:val="44546A" w:themeColor="text2"/>
        </w:rPr>
        <w:t xml:space="preserve"> </w:t>
      </w:r>
      <w:r w:rsidRPr="0033243A">
        <w:rPr>
          <w:rFonts w:asciiTheme="minorHAnsi" w:eastAsia="Calibri" w:hAnsiTheme="minorHAnsi" w:cstheme="minorHAnsi"/>
          <w:b/>
          <w:bCs/>
          <w:color w:val="44546A" w:themeColor="text2"/>
        </w:rPr>
        <w:t>Pour aller plus loin</w:t>
      </w:r>
    </w:p>
    <w:p w14:paraId="376B9DCB" w14:textId="105DBA11" w:rsidR="00AC22B0" w:rsidRDefault="00AC22B0" w:rsidP="00197ECA">
      <w:r>
        <w:t>Glossaire du Portail international archivistique francophone</w:t>
      </w:r>
    </w:p>
    <w:p w14:paraId="00B277C6" w14:textId="2DC07807" w:rsidR="00AC22B0" w:rsidRDefault="001B49CC" w:rsidP="00197ECA">
      <w:hyperlink r:id="rId37" w:history="1">
        <w:r w:rsidR="0014250C" w:rsidRPr="009D3DAA">
          <w:rPr>
            <w:rStyle w:val="Lienhypertexte"/>
          </w:rPr>
          <w:t>https://www.piaf-archives.org/se-former/le-glossaire</w:t>
        </w:r>
      </w:hyperlink>
    </w:p>
    <w:p w14:paraId="4BC95E50" w14:textId="0733FEA1" w:rsidR="00C84F98" w:rsidRDefault="00C84F98" w:rsidP="00197ECA"/>
    <w:p w14:paraId="70BC189D" w14:textId="77777777" w:rsidR="00C84F98" w:rsidRDefault="00C84F98" w:rsidP="00197ECA"/>
    <w:p w14:paraId="73D8A9CC" w14:textId="385E11E0" w:rsidR="0014250C" w:rsidRDefault="0014250C" w:rsidP="00197ECA">
      <w:r>
        <w:br w:type="page"/>
      </w:r>
    </w:p>
    <w:p w14:paraId="42FE0854" w14:textId="3C163E58" w:rsidR="00E94DC2" w:rsidRDefault="00E94DC2" w:rsidP="00B32447">
      <w:r>
        <w:rPr>
          <w:noProof/>
        </w:rPr>
        <w:lastRenderedPageBreak/>
        <w:drawing>
          <wp:inline distT="0" distB="0" distL="0" distR="0" wp14:anchorId="638D2AA0" wp14:editId="39A92AF2">
            <wp:extent cx="5715000" cy="4286250"/>
            <wp:effectExtent l="0" t="0" r="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15000" cy="4286250"/>
                    </a:xfrm>
                    <a:prstGeom prst="rect">
                      <a:avLst/>
                    </a:prstGeom>
                  </pic:spPr>
                </pic:pic>
              </a:graphicData>
            </a:graphic>
          </wp:inline>
        </w:drawing>
      </w:r>
    </w:p>
    <w:p w14:paraId="18007DFD" w14:textId="77777777" w:rsidR="002A3EBA" w:rsidRPr="002A3EBA" w:rsidRDefault="002A3EBA" w:rsidP="002A3EBA">
      <w:pPr>
        <w:pStyle w:val="Normal1"/>
        <w:jc w:val="both"/>
        <w:rPr>
          <w:rFonts w:asciiTheme="minorHAnsi" w:hAnsiTheme="minorHAnsi" w:cstheme="minorHAnsi"/>
          <w:color w:val="44546A" w:themeColor="text2"/>
          <w:sz w:val="28"/>
          <w:szCs w:val="28"/>
        </w:rPr>
      </w:pPr>
      <w:r w:rsidRPr="002A3EBA">
        <w:rPr>
          <w:rFonts w:asciiTheme="minorHAnsi" w:eastAsia="Calibri" w:hAnsiTheme="minorHAnsi" w:cstheme="minorHAnsi"/>
          <w:b/>
          <w:color w:val="44546A" w:themeColor="text2"/>
          <w:sz w:val="28"/>
          <w:szCs w:val="28"/>
        </w:rPr>
        <w:t>Remarques</w:t>
      </w:r>
    </w:p>
    <w:p w14:paraId="53164276" w14:textId="77777777" w:rsidR="002A3EBA" w:rsidRDefault="002A3EBA" w:rsidP="00B32447"/>
    <w:p w14:paraId="3C629A26" w14:textId="346DDFAD" w:rsidR="00C84F98" w:rsidRDefault="00C84F98" w:rsidP="00B32447">
      <w:r>
        <w:t xml:space="preserve">Permet de faire le lien </w:t>
      </w:r>
      <w:r w:rsidR="002A3EBA">
        <w:t>e</w:t>
      </w:r>
      <w:r>
        <w:t>ntre le vocabulaire courant dans le monde archivistique et le vocabulaire des manuels Calames</w:t>
      </w:r>
    </w:p>
    <w:p w14:paraId="5FD3A3B8" w14:textId="553CADCC" w:rsidR="00C84F98" w:rsidRDefault="00C84F98" w:rsidP="00B32447"/>
    <w:p w14:paraId="13E450CA" w14:textId="44FEBDAD" w:rsidR="00C84F98" w:rsidRDefault="00C84F98" w:rsidP="00B32447">
      <w:r>
        <w:t>A ce stade ne pas évoquer la question des fichiers EAD liés dans Calames, de manière à rester concentrer sur les principes fondamentaux</w:t>
      </w:r>
      <w:r w:rsidR="00581547">
        <w:t>.</w:t>
      </w:r>
    </w:p>
    <w:p w14:paraId="52248D48" w14:textId="4247E501" w:rsidR="00C84F98" w:rsidRDefault="00C84F98" w:rsidP="00B32447">
      <w:r>
        <w:t>Sera évoqué dans une séquence dédiée (séquence 10 : lier et inclure)</w:t>
      </w:r>
      <w:r w:rsidR="00581547">
        <w:t>.</w:t>
      </w:r>
    </w:p>
    <w:p w14:paraId="717A1033" w14:textId="72CC587B" w:rsidR="00C84F98" w:rsidRDefault="00C84F98" w:rsidP="00B32447"/>
    <w:p w14:paraId="7816442F" w14:textId="5DB71AE2" w:rsidR="0014250C" w:rsidRDefault="0014250C" w:rsidP="00B32447">
      <w:r>
        <w:br w:type="page"/>
      </w:r>
    </w:p>
    <w:p w14:paraId="5316A356" w14:textId="6BEE6518" w:rsidR="00E94DC2" w:rsidRDefault="00E94DC2" w:rsidP="00B32447">
      <w:r>
        <w:rPr>
          <w:noProof/>
        </w:rPr>
        <w:lastRenderedPageBreak/>
        <w:drawing>
          <wp:inline distT="0" distB="0" distL="0" distR="0" wp14:anchorId="4EF8C30C" wp14:editId="385F8657">
            <wp:extent cx="5715000" cy="4286250"/>
            <wp:effectExtent l="0" t="0" r="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15000" cy="4286250"/>
                    </a:xfrm>
                    <a:prstGeom prst="rect">
                      <a:avLst/>
                    </a:prstGeom>
                  </pic:spPr>
                </pic:pic>
              </a:graphicData>
            </a:graphic>
          </wp:inline>
        </w:drawing>
      </w:r>
    </w:p>
    <w:p w14:paraId="33A93EAF" w14:textId="7ED687E0" w:rsidR="0047465C" w:rsidRDefault="0047465C" w:rsidP="00B32447"/>
    <w:p w14:paraId="0727A772" w14:textId="6544AC07" w:rsidR="0047465C" w:rsidRDefault="0047465C" w:rsidP="00B32447"/>
    <w:p w14:paraId="536ACE22" w14:textId="7FA35345" w:rsidR="0047465C" w:rsidRDefault="0047465C" w:rsidP="0047465C">
      <w:r w:rsidRPr="0047465C">
        <w:t>S’assurer que l</w:t>
      </w:r>
      <w:r w:rsidR="00581547">
        <w:t xml:space="preserve">es </w:t>
      </w:r>
      <w:r w:rsidRPr="0047465C">
        <w:t>expression</w:t>
      </w:r>
      <w:r w:rsidR="00581547">
        <w:t>s</w:t>
      </w:r>
      <w:r>
        <w:t xml:space="preserve"> suivantes qui sont récurrentes dans les consignes et manuels sont </w:t>
      </w:r>
      <w:r w:rsidRPr="0047465C">
        <w:t>bien compris</w:t>
      </w:r>
      <w:r>
        <w:t xml:space="preserve">es : </w:t>
      </w:r>
    </w:p>
    <w:p w14:paraId="61EB3091" w14:textId="7D2A1ABC" w:rsidR="0047465C" w:rsidRDefault="0047465C" w:rsidP="00C5428E">
      <w:pPr>
        <w:pStyle w:val="Paragraphedeliste"/>
        <w:numPr>
          <w:ilvl w:val="0"/>
          <w:numId w:val="6"/>
        </w:numPr>
        <w:jc w:val="both"/>
      </w:pPr>
      <w:r w:rsidRPr="0047465C">
        <w:t>« </w:t>
      </w:r>
      <w:proofErr w:type="gramStart"/>
      <w:r w:rsidRPr="0047465C">
        <w:t>plus</w:t>
      </w:r>
      <w:proofErr w:type="gramEnd"/>
      <w:r w:rsidRPr="0047465C">
        <w:t xml:space="preserve"> haut niveau pertinent »</w:t>
      </w:r>
      <w:r>
        <w:t> : beaucoup de règle</w:t>
      </w:r>
      <w:r w:rsidR="00C5428E">
        <w:t>s</w:t>
      </w:r>
      <w:r>
        <w:t xml:space="preserve"> de catalogage ne se formule</w:t>
      </w:r>
      <w:r w:rsidR="00C5428E">
        <w:t>nt</w:t>
      </w:r>
      <w:r>
        <w:t xml:space="preserve"> pas sur le mode « obligatoire » au niveau de chaque unité documentaire</w:t>
      </w:r>
      <w:r w:rsidR="00C5428E">
        <w:t xml:space="preserve"> </w:t>
      </w:r>
      <w:r>
        <w:t>/</w:t>
      </w:r>
      <w:r w:rsidR="00C5428E">
        <w:t xml:space="preserve"> </w:t>
      </w:r>
      <w:r>
        <w:t>composant</w:t>
      </w:r>
      <w:r w:rsidR="00C5428E">
        <w:t>,</w:t>
      </w:r>
      <w:r>
        <w:t xml:space="preserve"> mais sur le mode : « Attendu au plus haut niveau pertinent »</w:t>
      </w:r>
    </w:p>
    <w:p w14:paraId="67F6D94A" w14:textId="4540CC52" w:rsidR="0047465C" w:rsidRDefault="0047465C" w:rsidP="0047465C">
      <w:pPr>
        <w:pStyle w:val="Paragraphedeliste"/>
        <w:numPr>
          <w:ilvl w:val="0"/>
          <w:numId w:val="6"/>
        </w:numPr>
      </w:pPr>
      <w:proofErr w:type="gramStart"/>
      <w:r>
        <w:t>information</w:t>
      </w:r>
      <w:proofErr w:type="gramEnd"/>
      <w:r>
        <w:t xml:space="preserve"> « en propre ou par héritage »</w:t>
      </w:r>
    </w:p>
    <w:p w14:paraId="6AF71332" w14:textId="77777777" w:rsidR="0047465C" w:rsidRDefault="0047465C" w:rsidP="0047465C"/>
    <w:p w14:paraId="3A17FE02" w14:textId="536C7D3F" w:rsidR="0047465C" w:rsidRDefault="0047465C" w:rsidP="00C5428E">
      <w:pPr>
        <w:jc w:val="both"/>
      </w:pPr>
      <w:r>
        <w:t xml:space="preserve">Exemple : chaque composant doit avoir une date (ou une </w:t>
      </w:r>
      <w:r w:rsidR="00CB46D5">
        <w:t xml:space="preserve">tranche chronologique) </w:t>
      </w:r>
      <w:r>
        <w:t>ne signifie pas saisir un &lt;</w:t>
      </w:r>
      <w:proofErr w:type="spellStart"/>
      <w:r>
        <w:t>unitdate</w:t>
      </w:r>
      <w:proofErr w:type="spellEnd"/>
      <w:r>
        <w:t xml:space="preserve">&gt; dans chaque composant, mais </w:t>
      </w:r>
      <w:r w:rsidR="00CB46D5">
        <w:t>la</w:t>
      </w:r>
      <w:r>
        <w:t xml:space="preserve"> saisir </w:t>
      </w:r>
      <w:r w:rsidR="00CB46D5">
        <w:t xml:space="preserve">au « plus haut niveau pertinent » afin que chaque composant plus bas dans la hiérarchie en </w:t>
      </w:r>
      <w:r w:rsidR="00C5428E">
        <w:t>ai</w:t>
      </w:r>
      <w:r w:rsidR="00CB46D5">
        <w:t>t une y compris par héritage</w:t>
      </w:r>
      <w:r w:rsidR="00C5428E">
        <w:t>.</w:t>
      </w:r>
    </w:p>
    <w:p w14:paraId="2B62A366" w14:textId="02234631" w:rsidR="0047465C" w:rsidRDefault="0047465C" w:rsidP="00B32447"/>
    <w:p w14:paraId="1E4879E1" w14:textId="5D78696E" w:rsidR="0047465C" w:rsidRDefault="0047465C" w:rsidP="00B32447"/>
    <w:p w14:paraId="6A229A1F" w14:textId="4C7F852E" w:rsidR="0047465C" w:rsidRDefault="0047465C" w:rsidP="00B32447"/>
    <w:p w14:paraId="528166FC" w14:textId="77777777" w:rsidR="0047465C" w:rsidRDefault="0047465C" w:rsidP="0047465C">
      <w:pPr>
        <w:pStyle w:val="Normal1"/>
        <w:rPr>
          <w:rFonts w:asciiTheme="minorHAnsi" w:eastAsia="Calibri" w:hAnsiTheme="minorHAnsi" w:cstheme="minorHAnsi"/>
          <w:b/>
          <w:bCs/>
          <w:color w:val="44546A" w:themeColor="text2"/>
        </w:rPr>
      </w:pPr>
      <w:r>
        <w:rPr>
          <w:noProof/>
        </w:rPr>
        <w:drawing>
          <wp:inline distT="114300" distB="114300" distL="114300" distR="114300" wp14:anchorId="4958B773" wp14:editId="6B8291D0">
            <wp:extent cx="233363" cy="233363"/>
            <wp:effectExtent l="0" t="0" r="0" b="0"/>
            <wp:docPr id="22"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rPr>
          <w:rFonts w:asciiTheme="minorHAnsi" w:eastAsia="Calibri" w:hAnsiTheme="minorHAnsi" w:cstheme="minorHAnsi"/>
          <w:b/>
          <w:bCs/>
          <w:color w:val="44546A" w:themeColor="text2"/>
        </w:rPr>
        <w:t xml:space="preserve"> </w:t>
      </w:r>
      <w:r w:rsidRPr="0033243A">
        <w:rPr>
          <w:rFonts w:asciiTheme="minorHAnsi" w:eastAsia="Calibri" w:hAnsiTheme="minorHAnsi" w:cstheme="minorHAnsi"/>
          <w:b/>
          <w:bCs/>
          <w:color w:val="44546A" w:themeColor="text2"/>
        </w:rPr>
        <w:t>Pour aller plus loin</w:t>
      </w:r>
    </w:p>
    <w:p w14:paraId="53252175" w14:textId="012C2D19" w:rsidR="0047465C" w:rsidRDefault="0047465C" w:rsidP="00B32447">
      <w:r>
        <w:t>L’abrégé d’archivistique : principes et pratiques du métier d’archiviste / Association des archivistes français, 4</w:t>
      </w:r>
      <w:r w:rsidRPr="0047465C">
        <w:rPr>
          <w:vertAlign w:val="superscript"/>
        </w:rPr>
        <w:t>e</w:t>
      </w:r>
      <w:r>
        <w:t xml:space="preserve"> </w:t>
      </w:r>
      <w:r w:rsidR="003C1B1E">
        <w:t>édition</w:t>
      </w:r>
      <w:r>
        <w:t xml:space="preserve"> revue et augmentée, 2020</w:t>
      </w:r>
      <w:r w:rsidR="002A3EBA">
        <w:t>.</w:t>
      </w:r>
    </w:p>
    <w:p w14:paraId="2E23C834" w14:textId="51C91C4F" w:rsidR="00E94DC2" w:rsidRDefault="00E94DC2" w:rsidP="00B32447">
      <w:r>
        <w:rPr>
          <w:noProof/>
        </w:rPr>
        <w:lastRenderedPageBreak/>
        <w:drawing>
          <wp:inline distT="0" distB="0" distL="0" distR="0" wp14:anchorId="26CF58E5" wp14:editId="7B921444">
            <wp:extent cx="5715000" cy="428625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15000" cy="4286250"/>
                    </a:xfrm>
                    <a:prstGeom prst="rect">
                      <a:avLst/>
                    </a:prstGeom>
                  </pic:spPr>
                </pic:pic>
              </a:graphicData>
            </a:graphic>
          </wp:inline>
        </w:drawing>
      </w:r>
    </w:p>
    <w:p w14:paraId="2B4FDA4B" w14:textId="31762FB0" w:rsidR="00CB46D5" w:rsidRDefault="00CB46D5" w:rsidP="00B32447"/>
    <w:p w14:paraId="1DA9A44B" w14:textId="402B2910" w:rsidR="00CB46D5" w:rsidRDefault="00CB46D5" w:rsidP="00CB46D5"/>
    <w:p w14:paraId="07EA7B81" w14:textId="77777777" w:rsidR="00CB46D5" w:rsidRDefault="00CB46D5" w:rsidP="00CB46D5">
      <w:pPr>
        <w:pStyle w:val="Normal1"/>
        <w:rPr>
          <w:rFonts w:asciiTheme="minorHAnsi" w:eastAsia="Calibri" w:hAnsiTheme="minorHAnsi" w:cstheme="minorHAnsi"/>
          <w:b/>
          <w:bCs/>
          <w:color w:val="44546A" w:themeColor="text2"/>
        </w:rPr>
      </w:pPr>
      <w:r>
        <w:rPr>
          <w:noProof/>
        </w:rPr>
        <w:drawing>
          <wp:inline distT="114300" distB="114300" distL="114300" distR="114300" wp14:anchorId="509CAD5A" wp14:editId="25B345A4">
            <wp:extent cx="233363" cy="233363"/>
            <wp:effectExtent l="0" t="0" r="0" b="0"/>
            <wp:docPr id="23"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rPr>
          <w:rFonts w:asciiTheme="minorHAnsi" w:eastAsia="Calibri" w:hAnsiTheme="minorHAnsi" w:cstheme="minorHAnsi"/>
          <w:b/>
          <w:bCs/>
          <w:color w:val="44546A" w:themeColor="text2"/>
        </w:rPr>
        <w:t xml:space="preserve"> </w:t>
      </w:r>
      <w:r w:rsidRPr="0033243A">
        <w:rPr>
          <w:rFonts w:asciiTheme="minorHAnsi" w:eastAsia="Calibri" w:hAnsiTheme="minorHAnsi" w:cstheme="minorHAnsi"/>
          <w:b/>
          <w:bCs/>
          <w:color w:val="44546A" w:themeColor="text2"/>
        </w:rPr>
        <w:t>Pour aller plus loin</w:t>
      </w:r>
    </w:p>
    <w:p w14:paraId="4990BC82" w14:textId="3DAD62BE" w:rsidR="00CB46D5" w:rsidRDefault="00CB46D5" w:rsidP="00CB46D5">
      <w:r>
        <w:t>L’abrégé d’archivistique : principes et pratiques du métier d’archiviste / Association des archivistes français, 4</w:t>
      </w:r>
      <w:r w:rsidRPr="0047465C">
        <w:rPr>
          <w:vertAlign w:val="superscript"/>
        </w:rPr>
        <w:t>e</w:t>
      </w:r>
      <w:r>
        <w:t xml:space="preserve"> </w:t>
      </w:r>
      <w:r w:rsidR="003C1B1E">
        <w:t>édition</w:t>
      </w:r>
      <w:r>
        <w:t xml:space="preserve"> revue et augmentée, 2020</w:t>
      </w:r>
    </w:p>
    <w:p w14:paraId="1E102E82" w14:textId="77777777" w:rsidR="00CB46D5" w:rsidRDefault="00CB46D5" w:rsidP="00B32447"/>
    <w:p w14:paraId="4D0977FB" w14:textId="6983664A" w:rsidR="00E94DC2" w:rsidRDefault="00E94DC2" w:rsidP="00B32447">
      <w:r>
        <w:rPr>
          <w:noProof/>
        </w:rPr>
        <w:lastRenderedPageBreak/>
        <w:drawing>
          <wp:inline distT="0" distB="0" distL="0" distR="0" wp14:anchorId="20BF86B9" wp14:editId="6EA02B50">
            <wp:extent cx="5715000" cy="4286250"/>
            <wp:effectExtent l="0" t="0" r="0" b="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715000" cy="4286250"/>
                    </a:xfrm>
                    <a:prstGeom prst="rect">
                      <a:avLst/>
                    </a:prstGeom>
                  </pic:spPr>
                </pic:pic>
              </a:graphicData>
            </a:graphic>
          </wp:inline>
        </w:drawing>
      </w:r>
    </w:p>
    <w:p w14:paraId="70F80A2F" w14:textId="76AB9D17" w:rsidR="00CB46D5" w:rsidRDefault="00CB46D5" w:rsidP="00B32447"/>
    <w:p w14:paraId="30B66A7A" w14:textId="611F8C2E" w:rsidR="00CB46D5" w:rsidRDefault="00CB46D5" w:rsidP="00B32447"/>
    <w:p w14:paraId="235D12B4" w14:textId="77777777" w:rsidR="00CB46D5" w:rsidRPr="00CB46D5" w:rsidRDefault="00CB46D5" w:rsidP="00B32447">
      <w:pPr>
        <w:rPr>
          <w:rFonts w:eastAsia="Calibri"/>
          <w:b/>
          <w:bCs/>
          <w:color w:val="44546A" w:themeColor="text2"/>
          <w:sz w:val="28"/>
          <w:szCs w:val="28"/>
        </w:rPr>
      </w:pPr>
      <w:r w:rsidRPr="00CB46D5">
        <w:rPr>
          <w:rFonts w:eastAsia="Calibri"/>
          <w:b/>
          <w:bCs/>
          <w:color w:val="44546A" w:themeColor="text2"/>
          <w:sz w:val="28"/>
          <w:szCs w:val="28"/>
        </w:rPr>
        <w:t xml:space="preserve">Liens développés :  </w:t>
      </w:r>
    </w:p>
    <w:p w14:paraId="1251B3F4" w14:textId="291846B3" w:rsidR="00CB46D5" w:rsidRPr="00CB46D5" w:rsidRDefault="00CB46D5" w:rsidP="00B32447">
      <w:pPr>
        <w:rPr>
          <w:b/>
          <w:bCs/>
        </w:rPr>
      </w:pPr>
      <w:r w:rsidRPr="00CB46D5">
        <w:rPr>
          <w:b/>
          <w:bCs/>
        </w:rPr>
        <w:t xml:space="preserve">Chapitre 2 ISAD/G : </w:t>
      </w:r>
    </w:p>
    <w:p w14:paraId="1C8B6C7D" w14:textId="77777777" w:rsidR="00CB46D5" w:rsidRPr="00CB46D5" w:rsidRDefault="00CB46D5" w:rsidP="00C5428E">
      <w:pPr>
        <w:ind w:left="567"/>
        <w:jc w:val="both"/>
        <w:rPr>
          <w:i/>
          <w:iCs/>
        </w:rPr>
      </w:pPr>
      <w:r w:rsidRPr="00CB46D5">
        <w:rPr>
          <w:i/>
          <w:iCs/>
        </w:rPr>
        <w:t>2.</w:t>
      </w:r>
      <w:r w:rsidRPr="00CB46D5">
        <w:rPr>
          <w:b/>
          <w:bCs/>
          <w:i/>
          <w:iCs/>
        </w:rPr>
        <w:t>1 DESCRIPTION DU GÉNÉRAL AU PARTICULIER</w:t>
      </w:r>
      <w:r w:rsidRPr="00CB46D5">
        <w:rPr>
          <w:i/>
          <w:iCs/>
        </w:rPr>
        <w:t xml:space="preserve"> : Présenter le contexte et la structure hiérarchique du fonds et de ses subdivisions.</w:t>
      </w:r>
    </w:p>
    <w:p w14:paraId="2BCDC99C" w14:textId="77777777" w:rsidR="00CB46D5" w:rsidRPr="00CB46D5" w:rsidRDefault="00CB46D5" w:rsidP="00C5428E">
      <w:pPr>
        <w:ind w:left="567"/>
        <w:jc w:val="both"/>
        <w:rPr>
          <w:i/>
          <w:iCs/>
        </w:rPr>
      </w:pPr>
      <w:r w:rsidRPr="00CB46D5">
        <w:rPr>
          <w:i/>
          <w:iCs/>
        </w:rPr>
        <w:t>Règle : Au niveau du fonds, donner les informations concernant l'ensemble du fonds. Aux niveaux suivants, donner les informations correspondant à la subdivision décrite. Présenter les descriptions obtenues selon un modèle hiérarchique, en allant du général (le fonds) au particulier.</w:t>
      </w:r>
    </w:p>
    <w:p w14:paraId="10BC231E" w14:textId="77777777" w:rsidR="00CB46D5" w:rsidRPr="00CB46D5" w:rsidRDefault="00CB46D5" w:rsidP="00C5428E">
      <w:pPr>
        <w:ind w:left="567"/>
        <w:jc w:val="both"/>
        <w:rPr>
          <w:i/>
          <w:iCs/>
        </w:rPr>
      </w:pPr>
      <w:r w:rsidRPr="00CB46D5">
        <w:rPr>
          <w:i/>
          <w:iCs/>
        </w:rPr>
        <w:t xml:space="preserve">2.2 </w:t>
      </w:r>
      <w:r w:rsidRPr="00CB46D5">
        <w:rPr>
          <w:b/>
          <w:bCs/>
          <w:i/>
          <w:iCs/>
        </w:rPr>
        <w:t>INFORMATIONS ADAPTÉES AU NIVEAU DE DESCRIPTION</w:t>
      </w:r>
      <w:r w:rsidRPr="00CB46D5">
        <w:rPr>
          <w:i/>
          <w:iCs/>
        </w:rPr>
        <w:t xml:space="preserve"> : Présenter avec précision le contexte et le contenu de l'unité de description.</w:t>
      </w:r>
    </w:p>
    <w:p w14:paraId="1C9BE747" w14:textId="77777777" w:rsidR="00CB46D5" w:rsidRPr="00CB46D5" w:rsidRDefault="00CB46D5" w:rsidP="00C5428E">
      <w:pPr>
        <w:ind w:left="567"/>
        <w:jc w:val="both"/>
        <w:rPr>
          <w:i/>
          <w:iCs/>
        </w:rPr>
      </w:pPr>
      <w:r w:rsidRPr="00CB46D5">
        <w:rPr>
          <w:i/>
          <w:iCs/>
        </w:rPr>
        <w:t>Règle : Ne fournir que les renseignements appropriés au niveau décrit. Par exemple, ne pas donner de renseignements détaillés sur le contenu des dossiers si l'unité de description est un fonds ; ne pas faire l'histoire administrative de tout un ministère, si le producteur de l'unité de description est un service ou une direction.</w:t>
      </w:r>
    </w:p>
    <w:p w14:paraId="24045D2C" w14:textId="77777777" w:rsidR="00CB46D5" w:rsidRPr="00CB46D5" w:rsidRDefault="00CB46D5" w:rsidP="00CB46D5">
      <w:pPr>
        <w:ind w:left="567"/>
        <w:rPr>
          <w:i/>
          <w:iCs/>
        </w:rPr>
      </w:pPr>
      <w:r w:rsidRPr="00CB46D5">
        <w:rPr>
          <w:i/>
          <w:iCs/>
        </w:rPr>
        <w:t xml:space="preserve">2.3 </w:t>
      </w:r>
      <w:r w:rsidRPr="00CB46D5">
        <w:rPr>
          <w:b/>
          <w:bCs/>
          <w:i/>
          <w:iCs/>
        </w:rPr>
        <w:t>LIENS ENTRE LES DESCRIPTIONS</w:t>
      </w:r>
      <w:r w:rsidRPr="00CB46D5">
        <w:rPr>
          <w:i/>
          <w:iCs/>
        </w:rPr>
        <w:t xml:space="preserve"> : Situer l'unité de description dans la hiérarchie.</w:t>
      </w:r>
    </w:p>
    <w:p w14:paraId="5677144F" w14:textId="29E9942A" w:rsidR="00CB46D5" w:rsidRPr="00CB46D5" w:rsidRDefault="00CB46D5" w:rsidP="00C5428E">
      <w:pPr>
        <w:ind w:left="567"/>
        <w:jc w:val="both"/>
        <w:rPr>
          <w:i/>
          <w:iCs/>
        </w:rPr>
      </w:pPr>
      <w:r w:rsidRPr="00CB46D5">
        <w:rPr>
          <w:i/>
          <w:iCs/>
        </w:rPr>
        <w:t>Règle : Relier chaque description à celle de l'unité de description immédiatement supérieure, s'il y a lieu, et identifier le niveau de description. (</w:t>
      </w:r>
      <w:r w:rsidR="003C1B1E" w:rsidRPr="00CB46D5">
        <w:rPr>
          <w:i/>
          <w:iCs/>
        </w:rPr>
        <w:t>Voir</w:t>
      </w:r>
      <w:r w:rsidRPr="00CB46D5">
        <w:rPr>
          <w:i/>
          <w:iCs/>
        </w:rPr>
        <w:t xml:space="preserve"> 3.1.4) = @level</w:t>
      </w:r>
    </w:p>
    <w:p w14:paraId="315304CD" w14:textId="77777777" w:rsidR="00CB46D5" w:rsidRPr="00CB46D5" w:rsidRDefault="00CB46D5" w:rsidP="00C5428E">
      <w:pPr>
        <w:ind w:left="567"/>
        <w:jc w:val="both"/>
        <w:rPr>
          <w:i/>
          <w:iCs/>
        </w:rPr>
      </w:pPr>
      <w:r w:rsidRPr="00CB46D5">
        <w:rPr>
          <w:i/>
          <w:iCs/>
        </w:rPr>
        <w:t xml:space="preserve">2.4 </w:t>
      </w:r>
      <w:r w:rsidRPr="00CB46D5">
        <w:rPr>
          <w:b/>
          <w:bCs/>
          <w:i/>
          <w:iCs/>
        </w:rPr>
        <w:t>NON - RÉPÉTITION DES INFORMATIONS</w:t>
      </w:r>
      <w:r w:rsidRPr="00CB46D5">
        <w:rPr>
          <w:i/>
          <w:iCs/>
        </w:rPr>
        <w:t xml:space="preserve"> : Eviter la répétition des informations dans les descriptions archivistiques reliées hiérarchiquement.</w:t>
      </w:r>
    </w:p>
    <w:p w14:paraId="6D26317F" w14:textId="2E802062" w:rsidR="00CB46D5" w:rsidRPr="00CB46D5" w:rsidRDefault="00CB46D5" w:rsidP="00C5428E">
      <w:pPr>
        <w:ind w:left="567"/>
        <w:jc w:val="both"/>
        <w:rPr>
          <w:i/>
          <w:iCs/>
        </w:rPr>
      </w:pPr>
      <w:r w:rsidRPr="00CB46D5">
        <w:rPr>
          <w:i/>
          <w:iCs/>
        </w:rPr>
        <w:t>Règle : Au niveau adéquat le plus élevé, donner les informations communes aux différentes subdivisions. Ne pas répéter à un niveau inférieur l'information déjà présente au niveau</w:t>
      </w:r>
      <w:r>
        <w:rPr>
          <w:i/>
          <w:iCs/>
        </w:rPr>
        <w:t xml:space="preserve"> </w:t>
      </w:r>
      <w:r w:rsidRPr="00CB46D5">
        <w:rPr>
          <w:i/>
          <w:iCs/>
        </w:rPr>
        <w:t>supérieur.</w:t>
      </w:r>
    </w:p>
    <w:p w14:paraId="31DEC275" w14:textId="04672B65" w:rsidR="00CB46D5" w:rsidRDefault="00CB46D5" w:rsidP="00B32447"/>
    <w:p w14:paraId="04F8625D" w14:textId="44A3366B" w:rsidR="00CB46D5" w:rsidRDefault="00CB46D5" w:rsidP="00B32447">
      <w:pPr>
        <w:rPr>
          <w:b/>
          <w:bCs/>
        </w:rPr>
      </w:pPr>
      <w:r w:rsidRPr="00CB46D5">
        <w:rPr>
          <w:b/>
          <w:bCs/>
        </w:rPr>
        <w:t>7 zones d’information</w:t>
      </w:r>
    </w:p>
    <w:p w14:paraId="6FAB77DD" w14:textId="5CF30DFF" w:rsidR="00B30EE2" w:rsidRPr="00B30EE2" w:rsidRDefault="00B30EE2" w:rsidP="00C5428E">
      <w:pPr>
        <w:pStyle w:val="Paragraphedeliste"/>
        <w:numPr>
          <w:ilvl w:val="0"/>
          <w:numId w:val="7"/>
        </w:numPr>
        <w:jc w:val="both"/>
      </w:pPr>
      <w:r w:rsidRPr="00B30EE2">
        <w:t>ZONE D'IDENTIFICATION</w:t>
      </w:r>
      <w:r>
        <w:t xml:space="preserve"> (</w:t>
      </w:r>
      <w:r w:rsidRPr="00B30EE2">
        <w:t>Référence</w:t>
      </w:r>
      <w:r>
        <w:t xml:space="preserve">, </w:t>
      </w:r>
      <w:r w:rsidRPr="00B30EE2">
        <w:t>Intitulé / analyse</w:t>
      </w:r>
      <w:r>
        <w:t xml:space="preserve">, </w:t>
      </w:r>
      <w:r w:rsidRPr="00B30EE2">
        <w:t>Dates</w:t>
      </w:r>
      <w:r>
        <w:t xml:space="preserve">, </w:t>
      </w:r>
      <w:r w:rsidRPr="00B30EE2">
        <w:t>Niveau de description</w:t>
      </w:r>
      <w:r>
        <w:t xml:space="preserve">, </w:t>
      </w:r>
      <w:r w:rsidRPr="00B30EE2">
        <w:t>Importance matérielle et support de l'unité de description (quantité, volume ou dimension</w:t>
      </w:r>
      <w:r w:rsidR="00C5428E">
        <w:t>s</w:t>
      </w:r>
      <w:r w:rsidRPr="00B30EE2">
        <w:t>)</w:t>
      </w:r>
      <w:r>
        <w:t>)</w:t>
      </w:r>
    </w:p>
    <w:p w14:paraId="74C3E01F" w14:textId="041E7C39" w:rsidR="00B30EE2" w:rsidRPr="00B30EE2" w:rsidRDefault="00B30EE2" w:rsidP="00C5428E">
      <w:pPr>
        <w:pStyle w:val="Paragraphedeliste"/>
        <w:numPr>
          <w:ilvl w:val="0"/>
          <w:numId w:val="7"/>
        </w:numPr>
        <w:jc w:val="both"/>
      </w:pPr>
      <w:r w:rsidRPr="00B30EE2">
        <w:t>ZONE DU CONTEXTE</w:t>
      </w:r>
      <w:r>
        <w:t xml:space="preserve"> (</w:t>
      </w:r>
      <w:r w:rsidRPr="00B30EE2">
        <w:t>Nom du producteur</w:t>
      </w:r>
      <w:r>
        <w:t xml:space="preserve">, </w:t>
      </w:r>
      <w:r w:rsidRPr="00B30EE2">
        <w:t>Histoire administrative/Notice biographique</w:t>
      </w:r>
      <w:r>
        <w:t xml:space="preserve">, </w:t>
      </w:r>
      <w:r w:rsidRPr="00B30EE2">
        <w:t>Historique de la conservation</w:t>
      </w:r>
      <w:r>
        <w:t xml:space="preserve">, </w:t>
      </w:r>
      <w:r w:rsidRPr="00B30EE2">
        <w:t>Modalités d'entrée</w:t>
      </w:r>
      <w:r>
        <w:t>)</w:t>
      </w:r>
    </w:p>
    <w:p w14:paraId="7D478027" w14:textId="0CCA4489" w:rsidR="00B30EE2" w:rsidRDefault="00B30EE2" w:rsidP="00C5428E">
      <w:pPr>
        <w:pStyle w:val="Paragraphedeliste"/>
        <w:numPr>
          <w:ilvl w:val="0"/>
          <w:numId w:val="7"/>
        </w:numPr>
        <w:jc w:val="both"/>
      </w:pPr>
      <w:r w:rsidRPr="00B30EE2">
        <w:t>ZONE DU CONTENU ET DE LA STRUCTURE</w:t>
      </w:r>
      <w:r>
        <w:t xml:space="preserve"> (</w:t>
      </w:r>
      <w:r w:rsidRPr="00B30EE2">
        <w:t>Présentation du contenu</w:t>
      </w:r>
      <w:r>
        <w:t xml:space="preserve">, </w:t>
      </w:r>
      <w:r w:rsidRPr="00B30EE2">
        <w:t>Évaluation, tris et éliminations, sort final</w:t>
      </w:r>
      <w:r>
        <w:t xml:space="preserve">, </w:t>
      </w:r>
      <w:r w:rsidRPr="00B30EE2">
        <w:t>Accroissements</w:t>
      </w:r>
      <w:r>
        <w:t xml:space="preserve">, </w:t>
      </w:r>
      <w:r w:rsidRPr="00B30EE2">
        <w:t>Mode de classement</w:t>
      </w:r>
      <w:r>
        <w:t>)</w:t>
      </w:r>
    </w:p>
    <w:p w14:paraId="3955CF1E" w14:textId="269FA1A0" w:rsidR="00B30EE2" w:rsidRPr="00B30EE2" w:rsidRDefault="00B30EE2" w:rsidP="00C5428E">
      <w:pPr>
        <w:pStyle w:val="Paragraphedeliste"/>
        <w:numPr>
          <w:ilvl w:val="0"/>
          <w:numId w:val="7"/>
        </w:numPr>
        <w:jc w:val="both"/>
      </w:pPr>
      <w:r w:rsidRPr="00B30EE2">
        <w:t>ZONE DES CONDITIONS D'ACCÈS ET D'UTILISATION</w:t>
      </w:r>
      <w:r>
        <w:t xml:space="preserve"> (</w:t>
      </w:r>
      <w:r w:rsidRPr="00B30EE2">
        <w:t>Conditions d’accès</w:t>
      </w:r>
      <w:r>
        <w:t xml:space="preserve">, </w:t>
      </w:r>
      <w:r w:rsidRPr="00B30EE2">
        <w:t>Conditions de reproduction</w:t>
      </w:r>
      <w:r>
        <w:t xml:space="preserve">, </w:t>
      </w:r>
      <w:r w:rsidRPr="00B30EE2">
        <w:t>Langue et écriture des documents</w:t>
      </w:r>
      <w:r>
        <w:t xml:space="preserve">, </w:t>
      </w:r>
      <w:r w:rsidRPr="00B30EE2">
        <w:t>Caractéristiques matérielles et contraintes techniques</w:t>
      </w:r>
      <w:r>
        <w:t xml:space="preserve">, </w:t>
      </w:r>
      <w:r w:rsidRPr="00B30EE2">
        <w:t>Instruments de recherche</w:t>
      </w:r>
      <w:r>
        <w:t>)</w:t>
      </w:r>
    </w:p>
    <w:p w14:paraId="0732B345" w14:textId="187358A6" w:rsidR="00B30EE2" w:rsidRPr="00B30EE2" w:rsidRDefault="00B30EE2" w:rsidP="00C5428E">
      <w:pPr>
        <w:pStyle w:val="Paragraphedeliste"/>
        <w:numPr>
          <w:ilvl w:val="0"/>
          <w:numId w:val="7"/>
        </w:numPr>
        <w:jc w:val="both"/>
      </w:pPr>
      <w:r w:rsidRPr="00B30EE2">
        <w:t xml:space="preserve">ZONE DES SOURCES COMPLÉMENTAIRES </w:t>
      </w:r>
      <w:r>
        <w:t>(</w:t>
      </w:r>
      <w:r w:rsidRPr="00B30EE2">
        <w:t>Existence et lieu de conservation des originaux</w:t>
      </w:r>
      <w:r>
        <w:t xml:space="preserve">, </w:t>
      </w:r>
      <w:r w:rsidRPr="00B30EE2">
        <w:t>Existence et lieu de conservation de copies</w:t>
      </w:r>
      <w:r>
        <w:t xml:space="preserve">, </w:t>
      </w:r>
      <w:r w:rsidRPr="00B30EE2">
        <w:t>Sources complémentaires</w:t>
      </w:r>
      <w:r>
        <w:t xml:space="preserve">, </w:t>
      </w:r>
      <w:r w:rsidRPr="00B30EE2">
        <w:t>Bibliographie</w:t>
      </w:r>
      <w:r>
        <w:t>)</w:t>
      </w:r>
    </w:p>
    <w:p w14:paraId="1B229051" w14:textId="4CE58542" w:rsidR="00B30EE2" w:rsidRDefault="00B30EE2" w:rsidP="00B30EE2">
      <w:pPr>
        <w:pStyle w:val="Paragraphedeliste"/>
        <w:numPr>
          <w:ilvl w:val="0"/>
          <w:numId w:val="7"/>
        </w:numPr>
      </w:pPr>
      <w:r w:rsidRPr="00B30EE2">
        <w:t>ZONE DES NOTES</w:t>
      </w:r>
    </w:p>
    <w:p w14:paraId="446B7519" w14:textId="45592A9E" w:rsidR="00CB46D5" w:rsidRDefault="00B30EE2" w:rsidP="005304B1">
      <w:pPr>
        <w:pStyle w:val="Paragraphedeliste"/>
        <w:numPr>
          <w:ilvl w:val="0"/>
          <w:numId w:val="7"/>
        </w:numPr>
        <w:jc w:val="both"/>
      </w:pPr>
      <w:r w:rsidRPr="00B30EE2">
        <w:t>ZONE DU CONTRÔLE DE LA DESCRIPTION</w:t>
      </w:r>
      <w:r>
        <w:t xml:space="preserve"> (</w:t>
      </w:r>
      <w:r w:rsidRPr="00B30EE2">
        <w:t>Notes de l’archiviste</w:t>
      </w:r>
      <w:r>
        <w:t xml:space="preserve">, </w:t>
      </w:r>
      <w:r w:rsidRPr="00B30EE2">
        <w:t>Règles ou conventions</w:t>
      </w:r>
      <w:r>
        <w:t>,</w:t>
      </w:r>
      <w:r w:rsidRPr="00B30EE2">
        <w:t xml:space="preserve"> Date(s) de la description</w:t>
      </w:r>
      <w:r>
        <w:t>)</w:t>
      </w:r>
    </w:p>
    <w:p w14:paraId="66C8BC61" w14:textId="09F585DC" w:rsidR="00B30EE2" w:rsidRDefault="00B30EE2" w:rsidP="00B30EE2"/>
    <w:p w14:paraId="2B1D09D0" w14:textId="286A5E1F" w:rsidR="00B30EE2" w:rsidRDefault="00B30EE2" w:rsidP="00B30EE2"/>
    <w:p w14:paraId="13A99BD0" w14:textId="4CC568D4" w:rsidR="00022A21" w:rsidRDefault="00022A21" w:rsidP="00FC1B8A">
      <w:pPr>
        <w:jc w:val="both"/>
      </w:pPr>
      <w:r>
        <w:rPr>
          <w:noProof/>
        </w:rPr>
        <w:drawing>
          <wp:inline distT="114300" distB="114300" distL="114300" distR="114300" wp14:anchorId="53AAE93B" wp14:editId="5EC25D3D">
            <wp:extent cx="233363" cy="233363"/>
            <wp:effectExtent l="0" t="0" r="0" b="0"/>
            <wp:docPr id="24" name="image01.png" descr="Sans titre.png"/>
            <wp:cNvGraphicFramePr/>
            <a:graphic xmlns:a="http://schemas.openxmlformats.org/drawingml/2006/main">
              <a:graphicData uri="http://schemas.openxmlformats.org/drawingml/2006/picture">
                <pic:pic xmlns:pic="http://schemas.openxmlformats.org/drawingml/2006/picture">
                  <pic:nvPicPr>
                    <pic:cNvPr id="0" name="image01.png" descr="Sans titre.png"/>
                    <pic:cNvPicPr preferRelativeResize="0"/>
                  </pic:nvPicPr>
                  <pic:blipFill>
                    <a:blip r:embed="rId11" cstate="print"/>
                    <a:srcRect/>
                    <a:stretch>
                      <a:fillRect/>
                    </a:stretch>
                  </pic:blipFill>
                  <pic:spPr>
                    <a:xfrm>
                      <a:off x="0" y="0"/>
                      <a:ext cx="233363" cy="233363"/>
                    </a:xfrm>
                    <a:prstGeom prst="rect">
                      <a:avLst/>
                    </a:prstGeom>
                    <a:ln/>
                  </pic:spPr>
                </pic:pic>
              </a:graphicData>
            </a:graphic>
          </wp:inline>
        </w:drawing>
      </w:r>
      <w:r>
        <w:t xml:space="preserve"> Les liens vers ces sources normatives sont </w:t>
      </w:r>
      <w:r w:rsidR="003C1B1E">
        <w:t>regroupés</w:t>
      </w:r>
      <w:r>
        <w:t xml:space="preserve"> dans un bloc « </w:t>
      </w:r>
      <w:r w:rsidRPr="00022A21">
        <w:t>Consulter normes et formats</w:t>
      </w:r>
      <w:r>
        <w:t xml:space="preserve"> » du </w:t>
      </w:r>
      <w:hyperlink r:id="rId46" w:history="1">
        <w:r w:rsidRPr="00E75DCC">
          <w:rPr>
            <w:rStyle w:val="Lienhypertexte"/>
          </w:rPr>
          <w:t xml:space="preserve">profil « catalogueur » du </w:t>
        </w:r>
        <w:r w:rsidR="00FC1B8A" w:rsidRPr="00E75DCC">
          <w:rPr>
            <w:rStyle w:val="Lienhypertexte"/>
          </w:rPr>
          <w:t>portail de la documentation Calames</w:t>
        </w:r>
      </w:hyperlink>
    </w:p>
    <w:p w14:paraId="23642FA3" w14:textId="77777777" w:rsidR="00B30EE2" w:rsidRPr="00CB46D5" w:rsidRDefault="00B30EE2" w:rsidP="00B30EE2"/>
    <w:p w14:paraId="7F441163" w14:textId="77777777" w:rsidR="00B30EE2" w:rsidRDefault="00B30EE2" w:rsidP="00B32447"/>
    <w:p w14:paraId="3F1E9FF1" w14:textId="558433B1" w:rsidR="00E94DC2" w:rsidRDefault="00E94DC2" w:rsidP="00B32447">
      <w:r>
        <w:rPr>
          <w:noProof/>
        </w:rPr>
        <w:lastRenderedPageBreak/>
        <w:drawing>
          <wp:inline distT="0" distB="0" distL="0" distR="0" wp14:anchorId="0F1F288A" wp14:editId="3962F6F2">
            <wp:extent cx="5715000" cy="4286250"/>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15000" cy="4286250"/>
                    </a:xfrm>
                    <a:prstGeom prst="rect">
                      <a:avLst/>
                    </a:prstGeom>
                  </pic:spPr>
                </pic:pic>
              </a:graphicData>
            </a:graphic>
          </wp:inline>
        </w:drawing>
      </w:r>
    </w:p>
    <w:p w14:paraId="4BBFDEF9" w14:textId="1AD9CFD9" w:rsidR="00B30EE2" w:rsidRDefault="00B30EE2" w:rsidP="00B32447"/>
    <w:p w14:paraId="3107860F" w14:textId="0FEE8C9D" w:rsidR="00B30EE2" w:rsidRDefault="00B30EE2" w:rsidP="00C52B5C">
      <w:pPr>
        <w:jc w:val="both"/>
      </w:pPr>
      <w:r>
        <w:t>NB sur la nature de « Recommandation » : tend à se généraliser dans le monde documentaire en substitution des normes car garantit un accès libre et sans frais</w:t>
      </w:r>
      <w:r w:rsidR="00C52B5C">
        <w:t xml:space="preserve"> au texte normatif</w:t>
      </w:r>
    </w:p>
    <w:p w14:paraId="7F4F69A2" w14:textId="249477E5" w:rsidR="00BE311B" w:rsidRDefault="00BE311B" w:rsidP="00B32447"/>
    <w:p w14:paraId="17C42C7E" w14:textId="5CFB1A7E" w:rsidR="00BE311B" w:rsidRDefault="00BE311B" w:rsidP="00B32447">
      <w:r>
        <w:t xml:space="preserve">On retrouve les éléments de la norme : </w:t>
      </w:r>
    </w:p>
    <w:p w14:paraId="750977DD" w14:textId="7B237F54" w:rsidR="00BE311B" w:rsidRDefault="002A3EBA" w:rsidP="002A3EBA">
      <w:pPr>
        <w:pStyle w:val="Paragraphedeliste"/>
        <w:numPr>
          <w:ilvl w:val="0"/>
          <w:numId w:val="8"/>
        </w:numPr>
      </w:pPr>
      <w:r>
        <w:t>Chapitre 2 -</w:t>
      </w:r>
      <w:r w:rsidR="00BE311B">
        <w:t>Elément</w:t>
      </w:r>
      <w:r w:rsidR="00C52B5C">
        <w:t>s</w:t>
      </w:r>
      <w:r w:rsidR="00BE311B">
        <w:t xml:space="preserve"> d’identification</w:t>
      </w:r>
    </w:p>
    <w:p w14:paraId="3D7C0DF0" w14:textId="046030EC" w:rsidR="00BE311B" w:rsidRDefault="002A3EBA" w:rsidP="002A3EBA">
      <w:pPr>
        <w:pStyle w:val="Paragraphedeliste"/>
        <w:numPr>
          <w:ilvl w:val="0"/>
          <w:numId w:val="8"/>
        </w:numPr>
      </w:pPr>
      <w:r>
        <w:t>Chapitre 3 -</w:t>
      </w:r>
      <w:r w:rsidR="00BE311B">
        <w:t>Eléments de contexte</w:t>
      </w:r>
    </w:p>
    <w:p w14:paraId="04AD85D4" w14:textId="3CDCEF5C" w:rsidR="00BE311B" w:rsidRDefault="002A3EBA" w:rsidP="002A3EBA">
      <w:pPr>
        <w:pStyle w:val="Paragraphedeliste"/>
        <w:numPr>
          <w:ilvl w:val="0"/>
          <w:numId w:val="8"/>
        </w:numPr>
      </w:pPr>
      <w:r>
        <w:t>Chapitre 4 -</w:t>
      </w:r>
      <w:r w:rsidR="00BE311B">
        <w:t>Eléments sur le contenu et la structure</w:t>
      </w:r>
    </w:p>
    <w:p w14:paraId="6EC85266" w14:textId="4C0B5E82" w:rsidR="00BE311B" w:rsidRDefault="002A3EBA" w:rsidP="002A3EBA">
      <w:pPr>
        <w:pStyle w:val="Paragraphedeliste"/>
        <w:numPr>
          <w:ilvl w:val="0"/>
          <w:numId w:val="8"/>
        </w:numPr>
      </w:pPr>
      <w:r>
        <w:t>Chapitre 5 -</w:t>
      </w:r>
      <w:r w:rsidR="00BE311B">
        <w:t>Elément</w:t>
      </w:r>
      <w:r w:rsidR="00C52B5C">
        <w:t>s</w:t>
      </w:r>
      <w:r w:rsidR="00BE311B">
        <w:t xml:space="preserve"> relatif aux conditions de communication et d’utilisation </w:t>
      </w:r>
    </w:p>
    <w:p w14:paraId="5F8C359E" w14:textId="7B738838" w:rsidR="002A3EBA" w:rsidRDefault="002A3EBA" w:rsidP="002A3EBA">
      <w:pPr>
        <w:pStyle w:val="Paragraphedeliste"/>
        <w:numPr>
          <w:ilvl w:val="0"/>
          <w:numId w:val="8"/>
        </w:numPr>
      </w:pPr>
      <w:r>
        <w:t>Chapitre 8 -Notes</w:t>
      </w:r>
    </w:p>
    <w:p w14:paraId="4BF18449" w14:textId="477F8FAC" w:rsidR="002A3EBA" w:rsidRDefault="002A3EBA" w:rsidP="002A3EBA">
      <w:pPr>
        <w:pStyle w:val="Paragraphedeliste"/>
        <w:numPr>
          <w:ilvl w:val="0"/>
          <w:numId w:val="8"/>
        </w:numPr>
      </w:pPr>
      <w:r>
        <w:t>Chapitre 10 -</w:t>
      </w:r>
      <w:r w:rsidR="00C52B5C">
        <w:t>Eléments de c</w:t>
      </w:r>
      <w:r>
        <w:t>ontrôle de la description</w:t>
      </w:r>
    </w:p>
    <w:p w14:paraId="182BCB49" w14:textId="77777777" w:rsidR="002A3EBA" w:rsidRDefault="002A3EBA" w:rsidP="002A3EBA">
      <w:pPr>
        <w:pStyle w:val="Paragraphedeliste"/>
      </w:pPr>
    </w:p>
    <w:p w14:paraId="0DD50D36" w14:textId="78590132" w:rsidR="00BE311B" w:rsidRDefault="00BE311B" w:rsidP="00BE311B">
      <w:r>
        <w:t>Et des éléments</w:t>
      </w:r>
      <w:r w:rsidR="002A3EBA">
        <w:t xml:space="preserve"> plus marqués par le regard bibliothéconomique</w:t>
      </w:r>
      <w:r w:rsidR="00C52B5C">
        <w:t> :</w:t>
      </w:r>
    </w:p>
    <w:p w14:paraId="380E997D" w14:textId="048BE319" w:rsidR="00BE311B" w:rsidRDefault="002A3EBA" w:rsidP="002A3EBA">
      <w:pPr>
        <w:pStyle w:val="Paragraphedeliste"/>
        <w:numPr>
          <w:ilvl w:val="0"/>
          <w:numId w:val="9"/>
        </w:numPr>
      </w:pPr>
      <w:r>
        <w:t>Chapitre 6 -</w:t>
      </w:r>
      <w:r w:rsidR="00BE311B">
        <w:t>Eléments sur l’acquisition et l’évaluation</w:t>
      </w:r>
    </w:p>
    <w:p w14:paraId="65B2C8A5" w14:textId="6D7B06EE" w:rsidR="002A3EBA" w:rsidRDefault="002A3EBA" w:rsidP="002A3EBA">
      <w:pPr>
        <w:pStyle w:val="Paragraphedeliste"/>
        <w:numPr>
          <w:ilvl w:val="0"/>
          <w:numId w:val="9"/>
        </w:numPr>
      </w:pPr>
      <w:r>
        <w:t>Chapitre 7 -Documents en relation</w:t>
      </w:r>
    </w:p>
    <w:p w14:paraId="4F7B2D01" w14:textId="24AFFD5B" w:rsidR="002A3EBA" w:rsidRDefault="002A3EBA" w:rsidP="002A3EBA">
      <w:pPr>
        <w:pStyle w:val="Paragraphedeliste"/>
        <w:numPr>
          <w:ilvl w:val="0"/>
          <w:numId w:val="9"/>
        </w:numPr>
      </w:pPr>
      <w:r>
        <w:t>Chapitre 9 –Identification des responsabilités</w:t>
      </w:r>
    </w:p>
    <w:p w14:paraId="7AFE69B4" w14:textId="0AEAB7B1" w:rsidR="00E94DC2" w:rsidRDefault="00E94DC2" w:rsidP="00B32447">
      <w:r>
        <w:rPr>
          <w:noProof/>
        </w:rPr>
        <w:lastRenderedPageBreak/>
        <w:drawing>
          <wp:inline distT="0" distB="0" distL="0" distR="0" wp14:anchorId="3DFC9921" wp14:editId="1E8B4A5A">
            <wp:extent cx="5715000" cy="4286250"/>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15000" cy="4286250"/>
                    </a:xfrm>
                    <a:prstGeom prst="rect">
                      <a:avLst/>
                    </a:prstGeom>
                  </pic:spPr>
                </pic:pic>
              </a:graphicData>
            </a:graphic>
          </wp:inline>
        </w:drawing>
      </w:r>
    </w:p>
    <w:p w14:paraId="2D52FDFB" w14:textId="77777777" w:rsidR="002A3EBA" w:rsidRPr="00593B58" w:rsidRDefault="002A3EBA" w:rsidP="002A3EBA">
      <w:pPr>
        <w:pStyle w:val="Normal1"/>
        <w:jc w:val="both"/>
        <w:rPr>
          <w:rFonts w:asciiTheme="minorHAnsi" w:hAnsiTheme="minorHAnsi" w:cstheme="minorHAnsi"/>
          <w:color w:val="44546A" w:themeColor="text2"/>
        </w:rPr>
      </w:pPr>
      <w:bookmarkStart w:id="6" w:name="_Hlk118446437"/>
      <w:r w:rsidRPr="00593B58">
        <w:rPr>
          <w:rFonts w:asciiTheme="minorHAnsi" w:eastAsia="Calibri" w:hAnsiTheme="minorHAnsi" w:cstheme="minorHAnsi"/>
          <w:b/>
          <w:color w:val="44546A" w:themeColor="text2"/>
        </w:rPr>
        <w:t>Remarques</w:t>
      </w:r>
    </w:p>
    <w:bookmarkEnd w:id="6"/>
    <w:p w14:paraId="68EE3F69" w14:textId="0E97623B" w:rsidR="002A3EBA" w:rsidRDefault="002A3EBA" w:rsidP="00C52B5C">
      <w:pPr>
        <w:jc w:val="both"/>
      </w:pPr>
      <w:r>
        <w:t>L’objectif de cette diapo est de bien poser les éléments de vocabulaire, tant pour la formation que pour la bonne compréhension des manuels</w:t>
      </w:r>
      <w:r w:rsidR="00C52B5C">
        <w:t>.</w:t>
      </w:r>
    </w:p>
    <w:p w14:paraId="1F8515C1" w14:textId="762AB754" w:rsidR="00E94DC2" w:rsidRDefault="00E94DC2" w:rsidP="00B32447">
      <w:r>
        <w:rPr>
          <w:noProof/>
        </w:rPr>
        <w:lastRenderedPageBreak/>
        <w:drawing>
          <wp:inline distT="0" distB="0" distL="0" distR="0" wp14:anchorId="121B8991" wp14:editId="457931A7">
            <wp:extent cx="5715000" cy="4286250"/>
            <wp:effectExtent l="0" t="0" r="0" b="0"/>
            <wp:docPr id="17" name="Graphi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15000" cy="4286250"/>
                    </a:xfrm>
                    <a:prstGeom prst="rect">
                      <a:avLst/>
                    </a:prstGeom>
                  </pic:spPr>
                </pic:pic>
              </a:graphicData>
            </a:graphic>
          </wp:inline>
        </w:drawing>
      </w:r>
    </w:p>
    <w:p w14:paraId="5FC7F64B" w14:textId="289DAB0D" w:rsidR="0086556B" w:rsidRDefault="0086556B" w:rsidP="00B32447">
      <w:r>
        <w:br w:type="page"/>
      </w:r>
    </w:p>
    <w:p w14:paraId="7FB3588E" w14:textId="394AD475" w:rsidR="00E94DC2" w:rsidRDefault="00E94DC2" w:rsidP="00B32447">
      <w:r>
        <w:rPr>
          <w:noProof/>
        </w:rPr>
        <w:lastRenderedPageBreak/>
        <w:drawing>
          <wp:inline distT="0" distB="0" distL="0" distR="0" wp14:anchorId="094807F3" wp14:editId="1E8FF843">
            <wp:extent cx="5703596" cy="3528000"/>
            <wp:effectExtent l="0" t="0" r="0" b="0"/>
            <wp:docPr id="18" name="Graphiqu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96DAC541-7B7A-43D3-8B79-37D633B846F1}">
                          <asvg:svgBlip xmlns:asvg="http://schemas.microsoft.com/office/drawing/2016/SVG/main" r:embed="rId54"/>
                        </a:ext>
                      </a:extLst>
                    </a:blip>
                    <a:srcRect t="-1" b="17524"/>
                    <a:stretch/>
                  </pic:blipFill>
                  <pic:spPr bwMode="auto">
                    <a:xfrm>
                      <a:off x="0" y="0"/>
                      <a:ext cx="5715000" cy="3535054"/>
                    </a:xfrm>
                    <a:prstGeom prst="rect">
                      <a:avLst/>
                    </a:prstGeom>
                    <a:ln>
                      <a:noFill/>
                    </a:ln>
                    <a:extLst>
                      <a:ext uri="{53640926-AAD7-44D8-BBD7-CCE9431645EC}">
                        <a14:shadowObscured xmlns:a14="http://schemas.microsoft.com/office/drawing/2010/main"/>
                      </a:ext>
                    </a:extLst>
                  </pic:spPr>
                </pic:pic>
              </a:graphicData>
            </a:graphic>
          </wp:inline>
        </w:drawing>
      </w:r>
    </w:p>
    <w:p w14:paraId="06C55CC2" w14:textId="619C26AA" w:rsidR="0086556B" w:rsidRDefault="0086556B" w:rsidP="00B32447">
      <w:r>
        <w:t xml:space="preserve">Attirer leur attention sur l’importance de </w:t>
      </w:r>
      <w:r w:rsidRPr="0086556B">
        <w:rPr>
          <w:b/>
          <w:bCs/>
        </w:rPr>
        <w:t>vérifier avant import</w:t>
      </w:r>
      <w:r>
        <w:t xml:space="preserve"> que son fichier est de l’XML propre (bien formé) et qu’il est conforme à la </w:t>
      </w:r>
      <w:r w:rsidR="003C1B1E">
        <w:t>DTD (</w:t>
      </w:r>
      <w:r>
        <w:t>valide) : sinon posera es problème dans Calames à l’édition ou la publication</w:t>
      </w:r>
    </w:p>
    <w:p w14:paraId="52CC8110" w14:textId="0A801CA8" w:rsidR="00E94DC2" w:rsidRDefault="00E94DC2" w:rsidP="00B32447"/>
    <w:p w14:paraId="6FD80456" w14:textId="3027B38D" w:rsidR="00E94DC2" w:rsidRDefault="00E94DC2" w:rsidP="00B32447">
      <w:r>
        <w:rPr>
          <w:noProof/>
        </w:rPr>
        <w:drawing>
          <wp:inline distT="0" distB="0" distL="0" distR="0" wp14:anchorId="1EBE0E28" wp14:editId="458C3DB2">
            <wp:extent cx="5704734" cy="3600000"/>
            <wp:effectExtent l="0" t="0" r="0" b="635"/>
            <wp:docPr id="19" name="Graphiqu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96DAC541-7B7A-43D3-8B79-37D633B846F1}">
                          <asvg:svgBlip xmlns:asvg="http://schemas.microsoft.com/office/drawing/2016/SVG/main" r:embed="rId56"/>
                        </a:ext>
                      </a:extLst>
                    </a:blip>
                    <a:srcRect b="15857"/>
                    <a:stretch/>
                  </pic:blipFill>
                  <pic:spPr bwMode="auto">
                    <a:xfrm>
                      <a:off x="0" y="0"/>
                      <a:ext cx="5715000" cy="3606478"/>
                    </a:xfrm>
                    <a:prstGeom prst="rect">
                      <a:avLst/>
                    </a:prstGeom>
                    <a:ln>
                      <a:noFill/>
                    </a:ln>
                    <a:extLst>
                      <a:ext uri="{53640926-AAD7-44D8-BBD7-CCE9431645EC}">
                        <a14:shadowObscured xmlns:a14="http://schemas.microsoft.com/office/drawing/2010/main"/>
                      </a:ext>
                    </a:extLst>
                  </pic:spPr>
                </pic:pic>
              </a:graphicData>
            </a:graphic>
          </wp:inline>
        </w:drawing>
      </w:r>
    </w:p>
    <w:p w14:paraId="1CFBB360" w14:textId="77777777" w:rsidR="0086556B" w:rsidRDefault="0086556B" w:rsidP="00B32447"/>
    <w:p w14:paraId="7E1FF28C" w14:textId="00D59682" w:rsidR="0086556B" w:rsidRDefault="0086556B" w:rsidP="00B32447">
      <w:r>
        <w:t xml:space="preserve">La double vérification peut se faire dans un éditeur xml extérieur à Calames comme </w:t>
      </w:r>
      <w:proofErr w:type="spellStart"/>
      <w:r>
        <w:t>Oxygen</w:t>
      </w:r>
      <w:proofErr w:type="spellEnd"/>
    </w:p>
    <w:p w14:paraId="0A3ED4B2" w14:textId="070C3586" w:rsidR="00E94DC2" w:rsidRDefault="00E94DC2" w:rsidP="00B32447">
      <w:r>
        <w:rPr>
          <w:noProof/>
        </w:rPr>
        <w:lastRenderedPageBreak/>
        <w:drawing>
          <wp:inline distT="0" distB="0" distL="0" distR="0" wp14:anchorId="2B0A84C3" wp14:editId="4D93EE2D">
            <wp:extent cx="5715000" cy="4286250"/>
            <wp:effectExtent l="0" t="0" r="0" b="0"/>
            <wp:docPr id="20" name="Graphiqu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15000" cy="4286250"/>
                    </a:xfrm>
                    <a:prstGeom prst="rect">
                      <a:avLst/>
                    </a:prstGeom>
                  </pic:spPr>
                </pic:pic>
              </a:graphicData>
            </a:graphic>
          </wp:inline>
        </w:drawing>
      </w:r>
    </w:p>
    <w:p w14:paraId="7A6E167D" w14:textId="6C61BE2E" w:rsidR="008813DC" w:rsidRDefault="008813DC" w:rsidP="00B32447"/>
    <w:p w14:paraId="7CC9E5D1" w14:textId="74EDA1C8" w:rsidR="008813DC" w:rsidRDefault="008813DC" w:rsidP="00B46EE3">
      <w:pPr>
        <w:jc w:val="both"/>
      </w:pPr>
      <w:r>
        <w:t>Il peut exist</w:t>
      </w:r>
      <w:r w:rsidR="00B46EE3">
        <w:t>er</w:t>
      </w:r>
      <w:r>
        <w:t xml:space="preserve"> dans Calames des description</w:t>
      </w:r>
      <w:r w:rsidR="009166E7">
        <w:t>s</w:t>
      </w:r>
      <w:r>
        <w:t xml:space="preserve"> très synthétique</w:t>
      </w:r>
      <w:r w:rsidR="00B46EE3">
        <w:t>s</w:t>
      </w:r>
      <w:r>
        <w:t xml:space="preserve"> mais ce n’est souvent qu’un premier temps pour informer le lecteur en attendant une description plus analytique du fonds</w:t>
      </w:r>
      <w:r w:rsidR="00B46EE3">
        <w:t>.</w:t>
      </w:r>
    </w:p>
    <w:p w14:paraId="673D5984" w14:textId="0BE46DD0" w:rsidR="008813DC" w:rsidRDefault="008813DC" w:rsidP="00B46EE3">
      <w:pPr>
        <w:jc w:val="both"/>
      </w:pPr>
      <w:r>
        <w:t xml:space="preserve">Il n’y a aucun inconvénient technique </w:t>
      </w:r>
      <w:r w:rsidR="009166E7">
        <w:t>à</w:t>
      </w:r>
      <w:r>
        <w:t xml:space="preserve"> faire un fichier EAD spécifique même pour les fonds</w:t>
      </w:r>
      <w:r w:rsidR="009166E7">
        <w:t xml:space="preserve"> de taille </w:t>
      </w:r>
      <w:r>
        <w:t>modeste</w:t>
      </w:r>
      <w:r w:rsidR="009166E7">
        <w:t xml:space="preserve"> : c’est beaucoup plus simple pour l’export et </w:t>
      </w:r>
      <w:r w:rsidR="00B46EE3">
        <w:t>l</w:t>
      </w:r>
      <w:r w:rsidR="009166E7">
        <w:t>’exposition des données (moissonneur) qu’une partie d’arborescence</w:t>
      </w:r>
      <w:r w:rsidR="00C81300">
        <w:t xml:space="preserve"> EAD (branche</w:t>
      </w:r>
      <w:r w:rsidR="00B46EE3">
        <w:t xml:space="preserve"> de composants </w:t>
      </w:r>
      <w:r w:rsidR="009166E7">
        <w:t>au sein d’un fichier EAD unique</w:t>
      </w:r>
      <w:r w:rsidR="00C81300">
        <w:t>).</w:t>
      </w:r>
    </w:p>
    <w:p w14:paraId="7C7427D1" w14:textId="5D49E1FB" w:rsidR="004228B1" w:rsidRDefault="004228B1" w:rsidP="00B46EE3">
      <w:pPr>
        <w:jc w:val="both"/>
      </w:pPr>
      <w:r>
        <w:t xml:space="preserve">Pour </w:t>
      </w:r>
      <w:proofErr w:type="gramStart"/>
      <w:r>
        <w:t>mémoire ,</w:t>
      </w:r>
      <w:proofErr w:type="gramEnd"/>
      <w:r>
        <w:t xml:space="preserve"> en cas de question la version du manuel </w:t>
      </w:r>
      <w:hyperlink r:id="rId59" w:anchor="QuandCreerNouvelleInstance" w:history="1">
        <w:r w:rsidRPr="00B8760D">
          <w:rPr>
            <w:rStyle w:val="Lienhypertexte"/>
          </w:rPr>
          <w:t>https://documentation.abes.fr/aidecalames/manuelcatalogageead/index.html#QuandCreerNouvelleInstance</w:t>
        </w:r>
      </w:hyperlink>
    </w:p>
    <w:p w14:paraId="28FBFC3B" w14:textId="77777777" w:rsidR="004228B1" w:rsidRDefault="004228B1" w:rsidP="00B46EE3">
      <w:pPr>
        <w:jc w:val="both"/>
      </w:pPr>
    </w:p>
    <w:p w14:paraId="260E5A9E" w14:textId="55CA2057" w:rsidR="004228B1" w:rsidRDefault="004228B1" w:rsidP="00B46EE3">
      <w:pPr>
        <w:jc w:val="both"/>
      </w:pPr>
      <w:r w:rsidRPr="004228B1">
        <w:rPr>
          <w:noProof/>
        </w:rPr>
        <w:lastRenderedPageBreak/>
        <w:drawing>
          <wp:inline distT="0" distB="0" distL="0" distR="0" wp14:anchorId="46479F05" wp14:editId="33A9C2B9">
            <wp:extent cx="5760720" cy="5041265"/>
            <wp:effectExtent l="95250" t="95250" r="30480" b="45085"/>
            <wp:docPr id="7453431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4310" name="Image 1" descr="Une image contenant texte, capture d’écran, Police, nombre&#10;&#10;Description générée automatiquement"/>
                    <pic:cNvPicPr/>
                  </pic:nvPicPr>
                  <pic:blipFill>
                    <a:blip r:embed="rId60"/>
                    <a:stretch>
                      <a:fillRect/>
                    </a:stretch>
                  </pic:blipFill>
                  <pic:spPr>
                    <a:xfrm>
                      <a:off x="0" y="0"/>
                      <a:ext cx="5760720" cy="5041265"/>
                    </a:xfrm>
                    <a:prstGeom prst="rect">
                      <a:avLst/>
                    </a:prstGeom>
                    <a:effectLst>
                      <a:outerShdw blurRad="50800" dist="38100" dir="13500000" algn="br" rotWithShape="0">
                        <a:prstClr val="black">
                          <a:alpha val="40000"/>
                        </a:prstClr>
                      </a:outerShdw>
                    </a:effectLst>
                  </pic:spPr>
                </pic:pic>
              </a:graphicData>
            </a:graphic>
          </wp:inline>
        </w:drawing>
      </w:r>
    </w:p>
    <w:p w14:paraId="50EF1C81" w14:textId="002555D6" w:rsidR="009166E7" w:rsidRDefault="009166E7" w:rsidP="00B32447"/>
    <w:p w14:paraId="75526065" w14:textId="728C713B" w:rsidR="00A568AB" w:rsidRDefault="00A568AB" w:rsidP="00B32447"/>
    <w:p w14:paraId="10E0DF65" w14:textId="59D7C86D" w:rsidR="00A568AB" w:rsidRPr="00A568AB" w:rsidRDefault="00A568AB" w:rsidP="00B32447">
      <w:pPr>
        <w:rPr>
          <w:i/>
          <w:iCs/>
        </w:rPr>
      </w:pPr>
      <w:r w:rsidRPr="00A568AB">
        <w:rPr>
          <w:i/>
          <w:iCs/>
        </w:rPr>
        <w:t xml:space="preserve">Historique de la séquence : </w:t>
      </w:r>
    </w:p>
    <w:p w14:paraId="59F75BF1" w14:textId="14FBE875" w:rsidR="00A568AB" w:rsidRPr="00A568AB" w:rsidRDefault="00A568AB" w:rsidP="00A568AB">
      <w:pPr>
        <w:pStyle w:val="Normal1"/>
        <w:jc w:val="both"/>
        <w:rPr>
          <w:rFonts w:asciiTheme="minorHAnsi" w:hAnsiTheme="minorHAnsi" w:cstheme="minorHAnsi"/>
          <w:i/>
          <w:iCs/>
        </w:rPr>
      </w:pPr>
      <w:r w:rsidRPr="00A568AB">
        <w:rPr>
          <w:rFonts w:asciiTheme="minorHAnsi" w:hAnsiTheme="minorHAnsi" w:cstheme="minorHAnsi"/>
          <w:i/>
          <w:iCs/>
        </w:rPr>
        <w:t>2020 :  remplacement du QCM par un TP0 pour les rappels EAD</w:t>
      </w:r>
    </w:p>
    <w:p w14:paraId="4C794744" w14:textId="29CFBE6D" w:rsidR="00A568AB" w:rsidRPr="00A568AB" w:rsidRDefault="00A568AB" w:rsidP="00A568AB">
      <w:pPr>
        <w:pStyle w:val="Normal1"/>
        <w:jc w:val="both"/>
        <w:rPr>
          <w:rFonts w:asciiTheme="minorHAnsi" w:hAnsiTheme="minorHAnsi" w:cstheme="minorHAnsi"/>
          <w:i/>
          <w:iCs/>
        </w:rPr>
      </w:pPr>
      <w:r w:rsidRPr="00A568AB">
        <w:rPr>
          <w:rFonts w:asciiTheme="minorHAnsi" w:hAnsiTheme="minorHAnsi" w:cstheme="minorHAnsi"/>
          <w:i/>
          <w:iCs/>
        </w:rPr>
        <w:t>2022 : fin de l’utilisation du QCM pour tester les prérequis EAD des stagiaires + basculement du rappel EAD dans la fiche-formateur 01</w:t>
      </w:r>
    </w:p>
    <w:p w14:paraId="2E508E6B" w14:textId="6949D834" w:rsidR="00A568AB" w:rsidRDefault="00A568AB" w:rsidP="00B32447"/>
    <w:p w14:paraId="50F83D2C" w14:textId="26710057" w:rsidR="005B16B1" w:rsidRPr="005B16B1" w:rsidRDefault="005B16B1" w:rsidP="00B32447">
      <w:pPr>
        <w:rPr>
          <w:i/>
          <w:iCs/>
        </w:rPr>
      </w:pPr>
      <w:r w:rsidRPr="005B16B1">
        <w:rPr>
          <w:i/>
          <w:iCs/>
        </w:rPr>
        <w:t>Evolutions possible de la séquence</w:t>
      </w:r>
    </w:p>
    <w:p w14:paraId="5826D6DB" w14:textId="3751B001" w:rsidR="005B16B1" w:rsidRPr="005B16B1" w:rsidRDefault="005B16B1" w:rsidP="005B16B1">
      <w:pPr>
        <w:pStyle w:val="Paragraphedeliste"/>
        <w:numPr>
          <w:ilvl w:val="0"/>
          <w:numId w:val="13"/>
        </w:numPr>
        <w:rPr>
          <w:i/>
          <w:iCs/>
        </w:rPr>
      </w:pPr>
      <w:r w:rsidRPr="005B16B1">
        <w:rPr>
          <w:i/>
          <w:iCs/>
        </w:rPr>
        <w:t>Ajouter à la fiche les référence CP pour la définition des archives publiques</w:t>
      </w:r>
    </w:p>
    <w:sectPr w:rsidR="005B16B1" w:rsidRPr="005B16B1">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FAFA7" w14:textId="77777777" w:rsidR="00577CD2" w:rsidRDefault="00577CD2" w:rsidP="00B32447">
      <w:r>
        <w:separator/>
      </w:r>
    </w:p>
  </w:endnote>
  <w:endnote w:type="continuationSeparator" w:id="0">
    <w:p w14:paraId="08382060" w14:textId="77777777" w:rsidR="00577CD2" w:rsidRDefault="00577CD2" w:rsidP="00B32447">
      <w:r>
        <w:continuationSeparator/>
      </w:r>
    </w:p>
  </w:endnote>
  <w:endnote w:type="continuationNotice" w:id="1">
    <w:p w14:paraId="7DF158A6" w14:textId="77777777" w:rsidR="008F2C1C" w:rsidRDefault="008F2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5086" w14:textId="77777777" w:rsidR="004A6BA1" w:rsidRDefault="004A6B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902C" w14:textId="0AB55057" w:rsidR="00577CD2" w:rsidRPr="00577CD2" w:rsidRDefault="00577CD2" w:rsidP="00B04B35">
    <w:pPr>
      <w:pStyle w:val="Pieddepage"/>
      <w:jc w:val="right"/>
    </w:pPr>
    <w:r w:rsidRPr="00577CD2">
      <w:t>F</w:t>
    </w:r>
    <w:r>
      <w:t>ormation Calames Catalogueur – F</w:t>
    </w:r>
    <w:r w:rsidRPr="00577CD2">
      <w:t>iche</w:t>
    </w:r>
    <w:r>
      <w:t>-0</w:t>
    </w:r>
    <w:r w:rsidRPr="00577CD2">
      <w:t>1</w:t>
    </w:r>
    <w:r>
      <w:t xml:space="preserve"> - Page </w:t>
    </w:r>
    <w:r w:rsidR="00B04B35">
      <w:fldChar w:fldCharType="begin"/>
    </w:r>
    <w:r w:rsidR="00B04B35">
      <w:instrText xml:space="preserve"> PAGE   \* MERGEFORMAT </w:instrText>
    </w:r>
    <w:r w:rsidR="00B04B35">
      <w:fldChar w:fldCharType="separate"/>
    </w:r>
    <w:r w:rsidR="00B04B35">
      <w:rPr>
        <w:noProof/>
      </w:rPr>
      <w:t>1</w:t>
    </w:r>
    <w:r w:rsidR="00B04B3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22D" w14:textId="77777777" w:rsidR="004A6BA1" w:rsidRDefault="004A6B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0EFFD" w14:textId="77777777" w:rsidR="00577CD2" w:rsidRDefault="00577CD2" w:rsidP="00B32447">
      <w:r>
        <w:separator/>
      </w:r>
    </w:p>
  </w:footnote>
  <w:footnote w:type="continuationSeparator" w:id="0">
    <w:p w14:paraId="1217FB64" w14:textId="77777777" w:rsidR="00577CD2" w:rsidRDefault="00577CD2" w:rsidP="00B32447">
      <w:r>
        <w:continuationSeparator/>
      </w:r>
    </w:p>
  </w:footnote>
  <w:footnote w:type="continuationNotice" w:id="1">
    <w:p w14:paraId="7F11D339" w14:textId="77777777" w:rsidR="008F2C1C" w:rsidRDefault="008F2C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8E76" w14:textId="77777777" w:rsidR="004A6BA1" w:rsidRDefault="004A6BA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73E0" w14:textId="77777777" w:rsidR="004A6BA1" w:rsidRDefault="004A6BA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CF28" w14:textId="77777777" w:rsidR="004A6BA1" w:rsidRDefault="004A6B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1E4F"/>
    <w:multiLevelType w:val="hybridMultilevel"/>
    <w:tmpl w:val="094A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0A0545"/>
    <w:multiLevelType w:val="hybridMultilevel"/>
    <w:tmpl w:val="C8006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B07A3E"/>
    <w:multiLevelType w:val="hybridMultilevel"/>
    <w:tmpl w:val="CF48A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55092"/>
    <w:multiLevelType w:val="multilevel"/>
    <w:tmpl w:val="0E72828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Wingdings" w:hAnsi="Wingdings"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1FD7D7F"/>
    <w:multiLevelType w:val="hybridMultilevel"/>
    <w:tmpl w:val="2C60D596"/>
    <w:lvl w:ilvl="0" w:tplc="DF90452C">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9B63F62"/>
    <w:multiLevelType w:val="hybridMultilevel"/>
    <w:tmpl w:val="93B29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FE284C"/>
    <w:multiLevelType w:val="hybridMultilevel"/>
    <w:tmpl w:val="61FEB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580EC6"/>
    <w:multiLevelType w:val="hybridMultilevel"/>
    <w:tmpl w:val="8E26BE36"/>
    <w:lvl w:ilvl="0" w:tplc="9F30888A">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4AE862F7"/>
    <w:multiLevelType w:val="hybridMultilevel"/>
    <w:tmpl w:val="BCC6A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C40A1D"/>
    <w:multiLevelType w:val="hybridMultilevel"/>
    <w:tmpl w:val="DD1E6F86"/>
    <w:lvl w:ilvl="0" w:tplc="02FAAB02">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0129C0"/>
    <w:multiLevelType w:val="hybridMultilevel"/>
    <w:tmpl w:val="EA0C5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594633"/>
    <w:multiLevelType w:val="hybridMultilevel"/>
    <w:tmpl w:val="9BE06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CD18E9"/>
    <w:multiLevelType w:val="hybridMultilevel"/>
    <w:tmpl w:val="3996B912"/>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13726469">
    <w:abstractNumId w:val="3"/>
  </w:num>
  <w:num w:numId="2" w16cid:durableId="330792144">
    <w:abstractNumId w:val="10"/>
  </w:num>
  <w:num w:numId="3" w16cid:durableId="1140615546">
    <w:abstractNumId w:val="4"/>
  </w:num>
  <w:num w:numId="4" w16cid:durableId="745540779">
    <w:abstractNumId w:val="7"/>
  </w:num>
  <w:num w:numId="5" w16cid:durableId="1161581387">
    <w:abstractNumId w:val="6"/>
  </w:num>
  <w:num w:numId="6" w16cid:durableId="1892569768">
    <w:abstractNumId w:val="2"/>
  </w:num>
  <w:num w:numId="7" w16cid:durableId="363558834">
    <w:abstractNumId w:val="8"/>
  </w:num>
  <w:num w:numId="8" w16cid:durableId="1582521204">
    <w:abstractNumId w:val="5"/>
  </w:num>
  <w:num w:numId="9" w16cid:durableId="1865170210">
    <w:abstractNumId w:val="0"/>
  </w:num>
  <w:num w:numId="10" w16cid:durableId="243538698">
    <w:abstractNumId w:val="1"/>
  </w:num>
  <w:num w:numId="11" w16cid:durableId="1940410846">
    <w:abstractNumId w:val="11"/>
  </w:num>
  <w:num w:numId="12" w16cid:durableId="1638728724">
    <w:abstractNumId w:val="12"/>
  </w:num>
  <w:num w:numId="13" w16cid:durableId="17074135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B8B"/>
    <w:rsid w:val="000002CA"/>
    <w:rsid w:val="00022A21"/>
    <w:rsid w:val="00081926"/>
    <w:rsid w:val="000E12BF"/>
    <w:rsid w:val="0014250C"/>
    <w:rsid w:val="00197ECA"/>
    <w:rsid w:val="001B49CC"/>
    <w:rsid w:val="002575F7"/>
    <w:rsid w:val="002A3EBA"/>
    <w:rsid w:val="002A4F63"/>
    <w:rsid w:val="003C1B1E"/>
    <w:rsid w:val="004228B1"/>
    <w:rsid w:val="004579CF"/>
    <w:rsid w:val="0047465C"/>
    <w:rsid w:val="004A092E"/>
    <w:rsid w:val="004A6BA1"/>
    <w:rsid w:val="00525E1E"/>
    <w:rsid w:val="00577CD2"/>
    <w:rsid w:val="00581547"/>
    <w:rsid w:val="00591538"/>
    <w:rsid w:val="005B16B1"/>
    <w:rsid w:val="005F42A5"/>
    <w:rsid w:val="00765013"/>
    <w:rsid w:val="007802BD"/>
    <w:rsid w:val="00797109"/>
    <w:rsid w:val="007E1791"/>
    <w:rsid w:val="00865529"/>
    <w:rsid w:val="0086556B"/>
    <w:rsid w:val="008813DC"/>
    <w:rsid w:val="008F2C1C"/>
    <w:rsid w:val="009166E7"/>
    <w:rsid w:val="009A0B59"/>
    <w:rsid w:val="009E22C6"/>
    <w:rsid w:val="009E6692"/>
    <w:rsid w:val="009F3107"/>
    <w:rsid w:val="00A16E95"/>
    <w:rsid w:val="00A568AB"/>
    <w:rsid w:val="00AB7A06"/>
    <w:rsid w:val="00AC22B0"/>
    <w:rsid w:val="00B04B35"/>
    <w:rsid w:val="00B30EE2"/>
    <w:rsid w:val="00B32447"/>
    <w:rsid w:val="00B46EE3"/>
    <w:rsid w:val="00BE311B"/>
    <w:rsid w:val="00C03791"/>
    <w:rsid w:val="00C15BD2"/>
    <w:rsid w:val="00C52B5C"/>
    <w:rsid w:val="00C5428E"/>
    <w:rsid w:val="00C81300"/>
    <w:rsid w:val="00C84F98"/>
    <w:rsid w:val="00CB46D5"/>
    <w:rsid w:val="00CF03A3"/>
    <w:rsid w:val="00D12B8B"/>
    <w:rsid w:val="00E74B4D"/>
    <w:rsid w:val="00E75DCC"/>
    <w:rsid w:val="00E94DC2"/>
    <w:rsid w:val="00FC1B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0F653"/>
  <w15:chartTrackingRefBased/>
  <w15:docId w15:val="{6072E9E9-5E65-41EC-A2CE-917B5AED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447"/>
    <w:pPr>
      <w:spacing w:after="0" w:line="240" w:lineRule="auto"/>
    </w:pPr>
    <w:rPr>
      <w:rFonts w:eastAsia="Arial" w:cstheme="minorHAnsi"/>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D12B8B"/>
    <w:pPr>
      <w:spacing w:after="0" w:line="240" w:lineRule="auto"/>
    </w:pPr>
    <w:rPr>
      <w:rFonts w:ascii="Arial" w:eastAsia="Arial" w:hAnsi="Arial" w:cs="Arial"/>
      <w:color w:val="000000"/>
      <w:sz w:val="24"/>
      <w:szCs w:val="24"/>
      <w:lang w:eastAsia="fr-FR"/>
    </w:rPr>
  </w:style>
  <w:style w:type="table" w:styleId="Grilledutableau">
    <w:name w:val="Table Grid"/>
    <w:basedOn w:val="TableauNormal"/>
    <w:uiPriority w:val="59"/>
    <w:rsid w:val="00577CD2"/>
    <w:pPr>
      <w:spacing w:after="0" w:line="240" w:lineRule="auto"/>
    </w:pPr>
    <w:rPr>
      <w:rFonts w:ascii="Arial" w:eastAsia="Arial" w:hAnsi="Arial" w:cs="Arial"/>
      <w:color w:val="000000"/>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77CD2"/>
    <w:pPr>
      <w:tabs>
        <w:tab w:val="center" w:pos="4536"/>
        <w:tab w:val="right" w:pos="9072"/>
      </w:tabs>
    </w:pPr>
  </w:style>
  <w:style w:type="character" w:customStyle="1" w:styleId="En-tteCar">
    <w:name w:val="En-tête Car"/>
    <w:basedOn w:val="Policepardfaut"/>
    <w:link w:val="En-tte"/>
    <w:uiPriority w:val="99"/>
    <w:rsid w:val="00577CD2"/>
    <w:rPr>
      <w:rFonts w:ascii="Arial" w:eastAsia="Arial" w:hAnsi="Arial" w:cs="Arial"/>
      <w:color w:val="000000"/>
      <w:sz w:val="24"/>
      <w:szCs w:val="24"/>
      <w:lang w:eastAsia="fr-FR"/>
    </w:rPr>
  </w:style>
  <w:style w:type="paragraph" w:styleId="Pieddepage">
    <w:name w:val="footer"/>
    <w:basedOn w:val="Normal"/>
    <w:link w:val="PieddepageCar"/>
    <w:uiPriority w:val="99"/>
    <w:unhideWhenUsed/>
    <w:rsid w:val="00577CD2"/>
    <w:pPr>
      <w:tabs>
        <w:tab w:val="center" w:pos="4536"/>
        <w:tab w:val="right" w:pos="9072"/>
      </w:tabs>
    </w:pPr>
  </w:style>
  <w:style w:type="character" w:customStyle="1" w:styleId="PieddepageCar">
    <w:name w:val="Pied de page Car"/>
    <w:basedOn w:val="Policepardfaut"/>
    <w:link w:val="Pieddepage"/>
    <w:uiPriority w:val="99"/>
    <w:rsid w:val="00577CD2"/>
    <w:rPr>
      <w:rFonts w:ascii="Arial" w:eastAsia="Arial" w:hAnsi="Arial" w:cs="Arial"/>
      <w:color w:val="000000"/>
      <w:sz w:val="24"/>
      <w:szCs w:val="24"/>
      <w:lang w:eastAsia="fr-FR"/>
    </w:rPr>
  </w:style>
  <w:style w:type="paragraph" w:styleId="Paragraphedeliste">
    <w:name w:val="List Paragraph"/>
    <w:basedOn w:val="Normal"/>
    <w:uiPriority w:val="34"/>
    <w:qFormat/>
    <w:rsid w:val="00B32447"/>
    <w:pPr>
      <w:ind w:left="720"/>
      <w:contextualSpacing/>
    </w:pPr>
  </w:style>
  <w:style w:type="character" w:styleId="Lienhypertexte">
    <w:name w:val="Hyperlink"/>
    <w:basedOn w:val="Policepardfaut"/>
    <w:uiPriority w:val="99"/>
    <w:unhideWhenUsed/>
    <w:rsid w:val="00B32447"/>
    <w:rPr>
      <w:color w:val="0563C1" w:themeColor="hyperlink"/>
      <w:u w:val="single"/>
    </w:rPr>
  </w:style>
  <w:style w:type="character" w:styleId="Mentionnonrsolue">
    <w:name w:val="Unresolved Mention"/>
    <w:basedOn w:val="Policepardfaut"/>
    <w:uiPriority w:val="99"/>
    <w:semiHidden/>
    <w:unhideWhenUsed/>
    <w:rsid w:val="00B32447"/>
    <w:rPr>
      <w:color w:val="605E5C"/>
      <w:shd w:val="clear" w:color="auto" w:fill="E1DFDD"/>
    </w:rPr>
  </w:style>
  <w:style w:type="character" w:styleId="Marquedecommentaire">
    <w:name w:val="annotation reference"/>
    <w:basedOn w:val="Policepardfaut"/>
    <w:uiPriority w:val="99"/>
    <w:semiHidden/>
    <w:unhideWhenUsed/>
    <w:rsid w:val="003C1B1E"/>
    <w:rPr>
      <w:sz w:val="16"/>
      <w:szCs w:val="16"/>
    </w:rPr>
  </w:style>
  <w:style w:type="paragraph" w:styleId="Commentaire">
    <w:name w:val="annotation text"/>
    <w:basedOn w:val="Normal"/>
    <w:link w:val="CommentaireCar"/>
    <w:uiPriority w:val="99"/>
    <w:unhideWhenUsed/>
    <w:rsid w:val="003C1B1E"/>
    <w:rPr>
      <w:sz w:val="20"/>
      <w:szCs w:val="20"/>
    </w:rPr>
  </w:style>
  <w:style w:type="character" w:customStyle="1" w:styleId="CommentaireCar">
    <w:name w:val="Commentaire Car"/>
    <w:basedOn w:val="Policepardfaut"/>
    <w:link w:val="Commentaire"/>
    <w:uiPriority w:val="99"/>
    <w:rsid w:val="003C1B1E"/>
    <w:rPr>
      <w:rFonts w:eastAsia="Arial" w:cstheme="minorHAnsi"/>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3C1B1E"/>
    <w:rPr>
      <w:b/>
      <w:bCs/>
    </w:rPr>
  </w:style>
  <w:style w:type="character" w:customStyle="1" w:styleId="ObjetducommentaireCar">
    <w:name w:val="Objet du commentaire Car"/>
    <w:basedOn w:val="CommentaireCar"/>
    <w:link w:val="Objetducommentaire"/>
    <w:uiPriority w:val="99"/>
    <w:semiHidden/>
    <w:rsid w:val="003C1B1E"/>
    <w:rPr>
      <w:rFonts w:eastAsia="Arial" w:cstheme="minorHAnsi"/>
      <w:b/>
      <w:bCs/>
      <w:color w:val="000000"/>
      <w:sz w:val="20"/>
      <w:szCs w:val="20"/>
      <w:lang w:eastAsia="fr-FR"/>
    </w:rPr>
  </w:style>
  <w:style w:type="paragraph" w:styleId="Rvision">
    <w:name w:val="Revision"/>
    <w:hidden/>
    <w:uiPriority w:val="99"/>
    <w:semiHidden/>
    <w:rsid w:val="008F2C1C"/>
    <w:pPr>
      <w:spacing w:after="0" w:line="240" w:lineRule="auto"/>
    </w:pPr>
    <w:rPr>
      <w:rFonts w:eastAsia="Arial" w:cstheme="minorHAnsi"/>
      <w:color w:val="000000"/>
      <w:sz w:val="24"/>
      <w:szCs w:val="24"/>
      <w:lang w:eastAsia="fr-FR"/>
    </w:rPr>
  </w:style>
  <w:style w:type="character" w:styleId="Lienhypertextesuivivisit">
    <w:name w:val="FollowedHyperlink"/>
    <w:basedOn w:val="Policepardfaut"/>
    <w:uiPriority w:val="99"/>
    <w:semiHidden/>
    <w:unhideWhenUsed/>
    <w:rsid w:val="008F2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4045">
      <w:bodyDiv w:val="1"/>
      <w:marLeft w:val="0"/>
      <w:marRight w:val="0"/>
      <w:marTop w:val="0"/>
      <w:marBottom w:val="0"/>
      <w:divBdr>
        <w:top w:val="none" w:sz="0" w:space="0" w:color="auto"/>
        <w:left w:val="none" w:sz="0" w:space="0" w:color="auto"/>
        <w:bottom w:val="none" w:sz="0" w:space="0" w:color="auto"/>
        <w:right w:val="none" w:sz="0" w:space="0" w:color="auto"/>
      </w:divBdr>
    </w:div>
    <w:div w:id="25174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lames.abes.fr/pub/" TargetMode="External"/><Relationship Id="rId21" Type="http://schemas.openxmlformats.org/officeDocument/2006/relationships/hyperlink" Target="http://www.calames.abes.fr/pub/" TargetMode="External"/><Relationship Id="rId34" Type="http://schemas.openxmlformats.org/officeDocument/2006/relationships/hyperlink" Target="http://www.calames.abes.fr/pub/"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image" Target="media/image2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9.svg"/><Relationship Id="rId32" Type="http://schemas.openxmlformats.org/officeDocument/2006/relationships/hyperlink" Target="http://www.calames.abes.fr/pub/" TargetMode="External"/><Relationship Id="rId37" Type="http://schemas.openxmlformats.org/officeDocument/2006/relationships/hyperlink" Target="https://www.piaf-archives.org/se-former/le-glossaire" TargetMode="External"/><Relationship Id="rId40" Type="http://schemas.openxmlformats.org/officeDocument/2006/relationships/image" Target="media/image14.png"/><Relationship Id="rId45" Type="http://schemas.openxmlformats.org/officeDocument/2006/relationships/image" Target="media/image19.svg"/><Relationship Id="rId53" Type="http://schemas.openxmlformats.org/officeDocument/2006/relationships/image" Target="media/image26.png"/><Relationship Id="rId58" Type="http://schemas.openxmlformats.org/officeDocument/2006/relationships/image" Target="media/image31.svg"/><Relationship Id="rId66" Type="http://schemas.openxmlformats.org/officeDocument/2006/relationships/footer" Target="footer3.xml"/><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hyperlink" Target="http://www.calames.abes.fr/pub/" TargetMode="External"/><Relationship Id="rId14" Type="http://schemas.openxmlformats.org/officeDocument/2006/relationships/image" Target="media/image5.svg"/><Relationship Id="rId22" Type="http://schemas.openxmlformats.org/officeDocument/2006/relationships/hyperlink" Target="https://www.legifrance.gouv.fr/codes/section_lc/LEGITEXT000006074236/LEGISCTA000006129161/" TargetMode="External"/><Relationship Id="rId27" Type="http://schemas.openxmlformats.org/officeDocument/2006/relationships/hyperlink" Target="http://www.calames.abes.fr/pub/" TargetMode="External"/><Relationship Id="rId30" Type="http://schemas.openxmlformats.org/officeDocument/2006/relationships/image" Target="media/image11.svg"/><Relationship Id="rId35" Type="http://schemas.openxmlformats.org/officeDocument/2006/relationships/hyperlink" Target="http://www.calames.abes.fr/pub/" TargetMode="External"/><Relationship Id="rId43" Type="http://schemas.openxmlformats.org/officeDocument/2006/relationships/image" Target="media/image17.svg"/><Relationship Id="rId48" Type="http://schemas.openxmlformats.org/officeDocument/2006/relationships/image" Target="media/image21.svg"/><Relationship Id="rId56" Type="http://schemas.openxmlformats.org/officeDocument/2006/relationships/image" Target="media/image29.sv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ww.calames.abes.fr/pub/" TargetMode="External"/><Relationship Id="rId25" Type="http://schemas.openxmlformats.org/officeDocument/2006/relationships/hyperlink" Target="http://www.calames.abes.fr/pub/" TargetMode="External"/><Relationship Id="rId33" Type="http://schemas.openxmlformats.org/officeDocument/2006/relationships/hyperlink" Target="http://www.calames.abes.fr/pub/" TargetMode="External"/><Relationship Id="rId38" Type="http://schemas.openxmlformats.org/officeDocument/2006/relationships/image" Target="media/image12.png"/><Relationship Id="rId46" Type="http://schemas.openxmlformats.org/officeDocument/2006/relationships/hyperlink" Target="https://documentation.abes.fr/aidecalames/accueil/ProfilCatalCalames.html" TargetMode="External"/><Relationship Id="rId59" Type="http://schemas.openxmlformats.org/officeDocument/2006/relationships/hyperlink" Target="https://documentation.abes.fr/aidecalames/manuelcatalogageead/index.html" TargetMode="External"/><Relationship Id="rId67" Type="http://schemas.openxmlformats.org/officeDocument/2006/relationships/fontTable" Target="fontTable.xml"/><Relationship Id="rId20" Type="http://schemas.openxmlformats.org/officeDocument/2006/relationships/hyperlink" Target="http://www.calames.abes.fr/pub/" TargetMode="External"/><Relationship Id="rId41" Type="http://schemas.openxmlformats.org/officeDocument/2006/relationships/image" Target="media/image15.svg"/><Relationship Id="rId54" Type="http://schemas.openxmlformats.org/officeDocument/2006/relationships/image" Target="media/image27.sv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www.calames.abes.fr/pub/" TargetMode="External"/><Relationship Id="rId36" Type="http://schemas.openxmlformats.org/officeDocument/2006/relationships/hyperlink" Target="http://www.calames.abes.fr/pub/"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hyperlink" Target="http://www.calames.abes.fr/pub/" TargetMode="External"/><Relationship Id="rId44" Type="http://schemas.openxmlformats.org/officeDocument/2006/relationships/image" Target="media/image18.png"/><Relationship Id="rId52" Type="http://schemas.openxmlformats.org/officeDocument/2006/relationships/image" Target="media/image25.svg"/><Relationship Id="rId60" Type="http://schemas.openxmlformats.org/officeDocument/2006/relationships/image" Target="media/image32.png"/><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alames.abes.fr/pub/" TargetMode="External"/><Relationship Id="rId39" Type="http://schemas.openxmlformats.org/officeDocument/2006/relationships/image" Target="media/image13.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eu_x0020_de_x0020_la_x0020_formation xmlns="9cb235b8-7541-4a6e-b886-1bf4192805bd">A renseigner</Lieu_x0020_de_x0020_la_x0020_formation>
    <Type_x0020_spec xmlns="9cb235b8-7541-4a6e-b886-1bf4192805bd">
      <Value>Calames</Value>
    </Type_x0020_spec>
    <Etat_x0020_du_x0020_document xmlns="9cb235b8-7541-4a6e-b886-1bf4192805bd">Document de travail</Etat_x0020_du_x0020_document>
    <Nom_x0020_de_x0020_la_x0020_formation xmlns="9cb235b8-7541-4a6e-b886-1bf4192805bd">Calames</Nom_x0020_de_x0020_la_x0020_formation>
    <TRI xmlns="9cb235b8-7541-4a6e-b886-1bf4192805bd">ENO</TRI>
    <Tags xmlns="9cb235b8-7541-4a6e-b886-1bf4192805bd" xsi:nil="true"/>
    <Structure xmlns="9cb235b8-7541-4a6e-b886-1bf4192805bd">ABES</Structure>
    <Type_x0020_de_x0020_document_x0020_standard xmlns="9cb235b8-7541-4a6e-b886-1bf4192805bd">Fiche formateur</Type_x0020_de_x0020_document_x0020_standard>
    <Année xmlns="9cb235b8-7541-4a6e-b886-1bf4192805bd">2022</Année>
    <N_x00b0__x0020_session xmlns="9cb235b8-7541-4a6e-b886-1bf4192805bd" xsi:nil="true"/>
    <Exaged_DocName xmlns="A16BC865-022A-42BC-8640-ACDC63D68EB5" xsi:nil="true"/>
    <_DCDateCreated xmlns="http://schemas.microsoft.com/sharepoint/v3/fields">2022-05-17T22:00:00+00:00</_DCDateCreated>
  </documentManagement>
</p:properties>
</file>

<file path=customXml/item2.xml><?xml version="1.0" encoding="utf-8"?>
<ct:contentTypeSchema xmlns:ct="http://schemas.microsoft.com/office/2006/metadata/contentType" xmlns:ma="http://schemas.microsoft.com/office/2006/metadata/properties/metaAttributes" ct:_="" ma:_="" ma:contentTypeName="FicheFormateur" ma:contentTypeID="0x010100505AF35FDCA54D2FA379F261E520FD37003BA607584A07684089D0538041E412080407080400481092C1F4DB8B49A5F85BA9E95E017E" ma:contentTypeVersion="56" ma:contentTypeDescription="" ma:contentTypeScope="" ma:versionID="13ad77e7d0ba5e77664810c4146977bc">
  <xsd:schema xmlns:xsd="http://www.w3.org/2001/XMLSchema" xmlns:xs="http://www.w3.org/2001/XMLSchema" xmlns:p="http://schemas.microsoft.com/office/2006/metadata/properties" xmlns:ns2="9cb235b8-7541-4a6e-b886-1bf4192805bd" xmlns:ns3="http://schemas.microsoft.com/sharepoint/v3/fields" xmlns:ns4="A16BC865-022A-42BC-8640-ACDC63D68EB5" targetNamespace="http://schemas.microsoft.com/office/2006/metadata/properties" ma:root="true" ma:fieldsID="f3eb8306e9c85cae38c5447f267d3de8" ns2:_="" ns3:_="" ns4:_="">
    <xsd:import namespace="9cb235b8-7541-4a6e-b886-1bf4192805bd"/>
    <xsd:import namespace="http://schemas.microsoft.com/sharepoint/v3/fields"/>
    <xsd:import namespace="A16BC865-022A-42BC-8640-ACDC63D68EB5"/>
    <xsd:element name="properties">
      <xsd:complexType>
        <xsd:sequence>
          <xsd:element name="documentManagement">
            <xsd:complexType>
              <xsd:all>
                <xsd:element ref="ns2:Structure" minOccurs="0"/>
                <xsd:element ref="ns2:TRI" minOccurs="0"/>
                <xsd:element ref="ns2:Type_x0020_de_x0020_document_x0020_standard" minOccurs="0"/>
                <xsd:element ref="ns2:Etat_x0020_du_x0020_document" minOccurs="0"/>
                <xsd:element ref="ns2:Année" minOccurs="0"/>
                <xsd:element ref="ns3:_DCDateCreated" minOccurs="0"/>
                <xsd:element ref="ns2:Tags" minOccurs="0"/>
                <xsd:element ref="ns2:Lieu_x0020_de_x0020_la_x0020_formation" minOccurs="0"/>
                <xsd:element ref="ns2:N_x00b0__x0020_session" minOccurs="0"/>
                <xsd:element ref="ns2:Type_x0020_spec" minOccurs="0"/>
                <xsd:element ref="ns4:Exaged_DocName" minOccurs="0"/>
                <xsd:element ref="ns2:Nom_x0020_de_x0020_la_x0020_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b235b8-7541-4a6e-b886-1bf4192805bd" elementFormDefault="qualified">
    <xsd:import namespace="http://schemas.microsoft.com/office/2006/documentManagement/types"/>
    <xsd:import namespace="http://schemas.microsoft.com/office/infopath/2007/PartnerControls"/>
    <xsd:element name="Structure" ma:index="2" nillable="true" ma:displayName="Structure émettrice" ma:default="ABES" ma:format="Dropdown" ma:indexed="true" ma:internalName="Structure">
      <xsd:simpleType>
        <xsd:restriction base="dms:Choice">
          <xsd:enumeration value="AAF"/>
          <xsd:enumeration value="ABES"/>
          <xsd:enumeration value="ADBU"/>
          <xsd:enumeration value="AMUE"/>
          <xsd:enumeration value="AN"/>
          <xsd:enumeration value="ANR"/>
          <xsd:enumeration value="BNF"/>
          <xsd:enumeration value="CERL"/>
          <xsd:enumeration value="CNRS"/>
          <xsd:enumeration value="CNRS-DIST"/>
          <xsd:enumeration value="Couperin"/>
          <xsd:enumeration value="Cellule budgétaire"/>
          <xsd:enumeration value="Cellule Communication"/>
          <xsd:enumeration value="Cellule Qualité"/>
          <xsd:enumeration value="CINES"/>
          <xsd:enumeration value="CRFCB"/>
          <xsd:enumeration value="CTLes"/>
          <xsd:enumeration value="DART"/>
          <xsd:enumeration value="DEP"/>
          <xsd:enumeration value="Direction"/>
          <xsd:enumeration value="DSG"/>
          <xsd:enumeration value="DSG - PACT"/>
          <xsd:enumeration value="DSG - Finances"/>
          <xsd:enumeration value="DSG - RH"/>
          <xsd:enumeration value="DSG - Secrétariat"/>
          <xsd:enumeration value="Dept ADELE"/>
          <xsd:enumeration value="DSI"/>
          <xsd:enumeration value="DSI - P2I"/>
          <xsd:enumeration value="DSI - PEM"/>
          <xsd:enumeration value="DSI - PSD"/>
          <xsd:enumeration value="DSI - PSIR"/>
          <xsd:enumeration value="DSIN - SSGI"/>
          <xsd:enumeration value="DSR"/>
          <xsd:enumeration value="DSR - Méta"/>
          <xsd:enumeration value="DSR - PFD"/>
          <xsd:enumeration value="DSR - PGC"/>
          <xsd:enumeration value="DSR - PGR"/>
          <xsd:enumeration value="DSR - PIT"/>
          <xsd:enumeration value="GT-Calames"/>
          <xsd:enumeration value="GT-EAD"/>
          <xsd:enumeration value="FILL"/>
          <xsd:enumeration value="INIST"/>
          <xsd:enumeration value="ISSN"/>
          <xsd:enumeration value="LIRM"/>
          <xsd:enumeration value="MCC"/>
          <xsd:enumeration value="MESR"/>
          <xsd:enumeration value="Mission évaluation"/>
          <xsd:enumeration value="Mission Normalisation"/>
          <xsd:enumeration value="Mission PEB"/>
          <xsd:enumeration value="Missions Projets Européens"/>
          <xsd:enumeration value="Mission Ressources Electroniques"/>
          <xsd:enumeration value="Mission Rétroconversion"/>
          <xsd:enumeration value="Mission SGB mutualisé"/>
          <xsd:enumeration value="Mission Sudoc PS"/>
          <xsd:enumeration value="Mission Thèses"/>
          <xsd:enumeration value="OCLC"/>
          <xsd:enumeration value="Réseau Calames"/>
          <xsd:enumeration value="Réseau Sudoc"/>
          <xsd:enumeration value="Réseau Sudoc-PS"/>
          <xsd:enumeration value="Réseau thèses"/>
          <xsd:enumeration value="RNSR"/>
          <xsd:enumeration value="SIAF"/>
          <xsd:enumeration value="Autre"/>
        </xsd:restriction>
      </xsd:simpleType>
    </xsd:element>
    <xsd:element name="TRI" ma:index="3" nillable="true" ma:displayName="Trigramme" ma:default="A renseigner" ma:format="Dropdown" ma:internalName="TRI">
      <xsd:simpleType>
        <xsd:restriction base="dms:Choice">
          <xsd:enumeration value="A renseigner"/>
          <xsd:enumeration value="ACT"/>
          <xsd:enumeration value="AFE"/>
          <xsd:enumeration value="AFY"/>
          <xsd:enumeration value="AGT"/>
          <xsd:enumeration value="AHE"/>
          <xsd:enumeration value="AJL"/>
          <xsd:enumeration value="ALM"/>
          <xsd:enumeration value="ALP"/>
          <xsd:enumeration value="AMZ"/>
          <xsd:enumeration value="BBR"/>
          <xsd:enumeration value="BCS"/>
          <xsd:enumeration value="BEB"/>
          <xsd:enumeration value="BDE"/>
          <xsd:enumeration value="BML"/>
          <xsd:enumeration value="BTS"/>
          <xsd:enumeration value="CAD"/>
          <xsd:enumeration value="CBD"/>
          <xsd:enumeration value="CCI"/>
          <xsd:enumeration value="CDE"/>
          <xsd:enumeration value="CDT"/>
          <xsd:enumeration value="CFY"/>
          <xsd:enumeration value="CLY"/>
          <xsd:enumeration value="CMC"/>
          <xsd:enumeration value="COU"/>
          <xsd:enumeration value="CPD"/>
          <xsd:enumeration value="CST"/>
          <xsd:enumeration value="DAN"/>
          <xsd:enumeration value="DBZ"/>
          <xsd:enumeration value="DED"/>
          <xsd:enumeration value="DOO"/>
          <xsd:enumeration value="DRY"/>
          <xsd:enumeration value="DSA"/>
          <xsd:enumeration value="DST"/>
          <xsd:enumeration value="ECU"/>
          <xsd:enumeration value="ECT"/>
          <xsd:enumeration value="EHR"/>
          <xsd:enumeration value="ELS"/>
          <xsd:enumeration value="EMS"/>
          <xsd:enumeration value="ENO"/>
          <xsd:enumeration value="ERM"/>
          <xsd:enumeration value="FBE"/>
          <xsd:enumeration value="FBT"/>
          <xsd:enumeration value="FCR"/>
          <xsd:enumeration value="FBR"/>
          <xsd:enumeration value="FML"/>
          <xsd:enumeration value="FPX"/>
          <xsd:enumeration value="FRF"/>
          <xsd:enumeration value="GLT"/>
          <xsd:enumeration value="HLE"/>
          <xsd:enumeration value="HST"/>
          <xsd:enumeration value="IAN"/>
          <xsd:enumeration value="ILU"/>
          <xsd:enumeration value="IMN"/>
          <xsd:enumeration value="IMR"/>
          <xsd:enumeration value="JBN"/>
          <xsd:enumeration value="JCE"/>
          <xsd:enumeration value="JFH"/>
          <xsd:enumeration value="JFZ"/>
          <xsd:enumeration value="JGT"/>
          <xsd:enumeration value="JHN"/>
          <xsd:enumeration value="JKN"/>
          <xsd:enumeration value="JLR"/>
          <xsd:enumeration value="JLP"/>
          <xsd:enumeration value="JMF"/>
          <xsd:enumeration value="JML"/>
          <xsd:enumeration value="JNO"/>
          <xsd:enumeration value="JPA"/>
          <xsd:enumeration value="JVK"/>
          <xsd:enumeration value="KGX"/>
          <xsd:enumeration value="KMI"/>
          <xsd:enumeration value="LBA"/>
          <xsd:enumeration value="LBL"/>
          <xsd:enumeration value="LBT"/>
          <xsd:enumeration value="LJZ"/>
          <xsd:enumeration value="LNA"/>
          <xsd:enumeration value="LPL"/>
          <xsd:enumeration value="MBA"/>
          <xsd:enumeration value="MBN"/>
          <xsd:enumeration value="MBT"/>
          <xsd:enumeration value="MCN"/>
          <xsd:enumeration value="MCO"/>
          <xsd:enumeration value="MCR"/>
          <xsd:enumeration value="MCS"/>
          <xsd:enumeration value="MEN"/>
          <xsd:enumeration value="MGD"/>
          <xsd:enumeration value="MGT"/>
          <xsd:enumeration value="MGX"/>
          <xsd:enumeration value="MJN"/>
          <xsd:enumeration value="MLD"/>
          <xsd:enumeration value="MLP"/>
          <xsd:enumeration value="MPA"/>
          <xsd:enumeration value="MPD"/>
          <xsd:enumeration value="MPN"/>
          <xsd:enumeration value="MPR"/>
          <xsd:enumeration value="MPT"/>
          <xsd:enumeration value="MRX"/>
          <xsd:enumeration value="MSO"/>
          <xsd:enumeration value="MSR"/>
          <xsd:enumeration value="MTE"/>
          <xsd:enumeration value="MYG"/>
          <xsd:enumeration value="NBD"/>
          <xsd:enumeration value="NBT"/>
          <xsd:enumeration value="NMN"/>
          <xsd:enumeration value="OCN"/>
          <xsd:enumeration value="OKI"/>
          <xsd:enumeration value="OMZ"/>
          <xsd:enumeration value="ORX"/>
          <xsd:enumeration value="PDZ"/>
          <xsd:enumeration value="PFK"/>
          <xsd:enumeration value="PLP"/>
          <xsd:enumeration value="PMA"/>
          <xsd:enumeration value="PMI"/>
          <xsd:enumeration value="PML"/>
          <xsd:enumeration value="PPN"/>
          <xsd:enumeration value="PPO"/>
          <xsd:enumeration value="PPS"/>
          <xsd:enumeration value="RBD"/>
          <xsd:enumeration value="RJD"/>
          <xsd:enumeration value="ROA"/>
          <xsd:enumeration value="RPA"/>
          <xsd:enumeration value="RPT"/>
          <xsd:enumeration value="SBL"/>
          <xsd:enumeration value="SDT"/>
          <xsd:enumeration value="SGT"/>
          <xsd:enumeration value="SGY"/>
          <xsd:enumeration value="SLM"/>
          <xsd:enumeration value="SNX"/>
          <xsd:enumeration value="SPE"/>
          <xsd:enumeration value="SPR"/>
          <xsd:enumeration value="SQN"/>
          <xsd:enumeration value="SRY"/>
          <xsd:enumeration value="SSI"/>
          <xsd:enumeration value="TCN"/>
          <xsd:enumeration value="TDN"/>
          <xsd:enumeration value="TFU"/>
          <xsd:enumeration value="TMX"/>
          <xsd:enumeration value="TZA"/>
          <xsd:enumeration value="VGO"/>
          <xsd:enumeration value="VSA"/>
          <xsd:enumeration value="YBN"/>
          <xsd:enumeration value="YDD"/>
          <xsd:enumeration value="YNS"/>
        </xsd:restriction>
      </xsd:simpleType>
    </xsd:element>
    <xsd:element name="Type_x0020_de_x0020_document_x0020_standard" ma:index="4" nillable="true" ma:displayName="Type de document" ma:default="A renseigner" ma:format="Dropdown" ma:internalName="Type_x0020_de_x0020_document_x0020_standard">
      <xsd:simpleType>
        <xsd:restriction base="dms:Choice">
          <xsd:enumeration value="A renseigner"/>
          <xsd:enumeration value="Acte d'engagement"/>
          <xsd:enumeration value="Affichette porte"/>
          <xsd:enumeration value="Annexe"/>
          <xsd:enumeration value="Annexe 2"/>
          <xsd:enumeration value="Annuaire"/>
          <xsd:enumeration value="Avenant"/>
          <xsd:enumeration value="Avenant au marché"/>
          <xsd:enumeration value="BE"/>
          <xsd:enumeration value="Besoins fonctionnels"/>
          <xsd:enumeration value="Bon de livraison"/>
          <xsd:enumeration value="Brochure commerciale"/>
          <xsd:enumeration value="CCAP"/>
          <xsd:enumeration value="CCTP"/>
          <xsd:enumeration value="Chevalet"/>
          <xsd:enumeration value="Chrono"/>
          <xsd:enumeration value="Compte-rendu réunion"/>
          <xsd:enumeration value="Convention"/>
          <xsd:enumeration value="Courrier"/>
          <xsd:enumeration value="DC 1"/>
          <xsd:enumeration value="DC 2"/>
          <xsd:enumeration value="Déclaration"/>
          <xsd:enumeration value="Demande de précisions"/>
          <xsd:enumeration value="Devis"/>
          <xsd:enumeration value="Diaporama Formation"/>
          <xsd:enumeration value="Documentation fonctionnelle"/>
          <xsd:enumeration value="Documentation technique"/>
          <xsd:enumeration value="Dossier de candidature"/>
          <xsd:enumeration value="Dossier d'exploitation"/>
          <xsd:enumeration value="Dossier de spécifications"/>
          <xsd:enumeration value="Dossier de recette"/>
          <xsd:enumeration value="Enquête"/>
          <xsd:enumeration value="Etiquette"/>
          <xsd:enumeration value="Etude"/>
          <xsd:enumeration value="Fiche application"/>
          <xsd:enumeration value="Fiche formateur"/>
          <xsd:enumeration value="Fiche projet"/>
          <xsd:enumeration value="Licence"/>
          <xsd:enumeration value="Manuel"/>
          <xsd:enumeration value="Norme"/>
          <xsd:enumeration value="Note"/>
          <xsd:enumeration value="Notification"/>
          <xsd:enumeration value="Notification rejet"/>
          <xsd:enumeration value="Ordre du jour réunion"/>
          <xsd:enumeration value="Organigramme"/>
          <xsd:enumeration value="Ouverture de plis"/>
          <xsd:enumeration value="Plan de formation"/>
          <xsd:enumeration value="Plan de communication"/>
          <xsd:enumeration value="Plaquette - brochure"/>
          <xsd:enumeration value="Présentation - Communication"/>
          <xsd:enumeration value="Procédure"/>
          <xsd:enumeration value="Programme (formation)"/>
          <xsd:enumeration value="Prospective"/>
          <xsd:enumeration value="Rapport"/>
          <xsd:enumeration value="Rapport d'activité"/>
          <xsd:enumeration value="Rapport d'analyse"/>
          <xsd:enumeration value="Rapport de présentation"/>
          <xsd:enumeration value="Reconduction"/>
          <xsd:enumeration value="Revue application"/>
          <xsd:enumeration value="Specs développement"/>
          <xsd:enumeration value="Support"/>
          <xsd:enumeration value="Tableau de bord"/>
          <xsd:enumeration value="Tableau de suivi"/>
          <xsd:enumeration value="TP Formation"/>
          <xsd:enumeration value="TP jeu1"/>
          <xsd:enumeration value="TP jeu2"/>
          <xsd:enumeration value="TP jeu3"/>
          <xsd:enumeration value="Tp jeu corsé"/>
          <xsd:enumeration value="Autre"/>
        </xsd:restriction>
      </xsd:simpleType>
    </xsd:element>
    <xsd:element name="Etat_x0020_du_x0020_document" ma:index="5" nillable="true" ma:displayName="Etat du document" ma:format="Dropdown" ma:internalName="Etat_x0020_du_x0020_document">
      <xsd:simpleType>
        <xsd:restriction base="dms:Choice">
          <xsd:enumeration value="Brouillon"/>
          <xsd:enumeration value="Document de travail"/>
          <xsd:enumeration value="Document préparatoire"/>
          <xsd:enumeration value="A valider"/>
          <xsd:enumeration value="Validé"/>
          <xsd:enumeration value="Diffusé"/>
          <xsd:enumeration value="Applicable"/>
          <xsd:enumeration value="En cours de publication"/>
          <xsd:enumeration value="Prêt à publier"/>
          <xsd:enumeration value="Publié"/>
          <xsd:enumeration value="Périmé"/>
          <xsd:enumeration value="Version finale à conserver"/>
        </xsd:restriction>
      </xsd:simpleType>
    </xsd:element>
    <xsd:element name="Année" ma:index="6" nillable="true" ma:displayName="Année" ma:default="A renseigner" ma:format="Dropdown" ma:internalName="Ann_x00e9_e">
      <xsd:simpleType>
        <xsd:restriction base="dms:Choice">
          <xsd:enumeration value="A renseigner"/>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restriction>
      </xsd:simpleType>
    </xsd:element>
    <xsd:element name="Tags" ma:index="10" nillable="true" ma:displayName="Tags" ma:internalName="Tags">
      <xsd:simpleType>
        <xsd:restriction base="dms:Text">
          <xsd:maxLength value="255"/>
        </xsd:restriction>
      </xsd:simpleType>
    </xsd:element>
    <xsd:element name="Lieu_x0020_de_x0020_la_x0020_formation" ma:index="11" nillable="true" ma:displayName="Lieu de la formation" ma:default="A renseigner" ma:format="Dropdown" ma:internalName="Lieu_x0020_de_x0020_la_x0020_formation">
      <xsd:simpleType>
        <xsd:restriction base="dms:Choice">
          <xsd:enumeration value="A renseigner"/>
          <xsd:enumeration value="Montpellier"/>
          <xsd:enumeration value="Paris"/>
        </xsd:restriction>
      </xsd:simpleType>
    </xsd:element>
    <xsd:element name="N_x00b0__x0020_session" ma:index="12" nillable="true" ma:displayName="N° session" ma:internalName="N_x00B0__x0020_session" ma:readOnly="false">
      <xsd:simpleType>
        <xsd:restriction base="dms:Text">
          <xsd:maxLength value="250"/>
        </xsd:restriction>
      </xsd:simpleType>
    </xsd:element>
    <xsd:element name="Type_x0020_spec" ma:index="13" nillable="true" ma:displayName="Concerne" ma:default="A renseigner" ma:internalName="Type_x0020_spec">
      <xsd:complexType>
        <xsd:complexContent>
          <xsd:extension base="dms:MultiChoiceFillIn">
            <xsd:sequence>
              <xsd:element name="Value" maxOccurs="unbounded" minOccurs="0" nillable="true">
                <xsd:simpleType>
                  <xsd:union memberTypes="dms:Text">
                    <xsd:simpleType>
                      <xsd:restriction base="dms:Choice">
                        <xsd:enumeration value="A renseigner"/>
                        <xsd:enumeration value="APCC"/>
                        <xsd:enumeration value="CBS"/>
                        <xsd:enumeration value="Exports à la demande"/>
                        <xsd:enumeration value="Exports réguliers"/>
                        <xsd:enumeration value="Exports hors réseaux"/>
                        <xsd:enumeration value="Guide Méthodo"/>
                        <xsd:enumeration value="Imports Sudoc"/>
                        <xsd:enumeration value="PSI"/>
                        <xsd:enumeration value="Scripts"/>
                        <xsd:enumeration value="Self Sudoc"/>
                        <xsd:enumeration value="Site Web"/>
                        <xsd:enumeration value="Supeb"/>
                        <xsd:enumeration value="Webstats"/>
                        <xsd:enumeration value="WinIBW"/>
                        <xsd:enumeration value="Z39-50"/>
                      </xsd:restriction>
                    </xsd:simpleType>
                  </xsd:union>
                </xsd:simpleType>
              </xsd:element>
            </xsd:sequence>
          </xsd:extension>
        </xsd:complexContent>
      </xsd:complexType>
    </xsd:element>
    <xsd:element name="Nom_x0020_de_x0020_la_x0020_formation" ma:index="21" nillable="true" ma:displayName="Liste des formations" ma:default="A renseigner" ma:format="Dropdown" ma:internalName="Nom_x0020_de_x0020_la_x0020_formation">
      <xsd:simpleType>
        <xsd:restriction base="dms:Choice">
          <xsd:enumeration value="A renseigner"/>
          <xsd:enumeration value="Calames"/>
          <xsd:enumeration value="Collègues"/>
          <xsd:enumeration value="Coordi"/>
          <xsd:enumeration value="Coraut"/>
          <xsd:enumeration value="Immersion"/>
          <xsd:enumeration value="INIT"/>
          <xsd:enumeration value="Moodle"/>
          <xsd:enumeration value="RespCR"/>
          <xsd:enumeration value="STAR"/>
          <xsd:enumeration value="SUPEB"/>
          <xsd:enumeration value="WebDewey"/>
          <xsd:enumeration value="Webstats"/>
          <xsd:enumeration value="WinIBW"/>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Date de création" ma:default="[today]" ma:description="Date à laquelle la ressource a été créée"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6BC865-022A-42BC-8640-ACDC63D68EB5" elementFormDefault="qualified">
    <xsd:import namespace="http://schemas.microsoft.com/office/2006/documentManagement/types"/>
    <xsd:import namespace="http://schemas.microsoft.com/office/infopath/2007/PartnerControls"/>
    <xsd:element name="Exaged_DocName" ma:index="15" nillable="true" ma:displayName="Nom du document" ma:hidden="true" ma:internalName="Exaged_Doc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Type de contenu"/>
        <xsd:element ref="dc:title" minOccurs="0" maxOccurs="1" ma:index="1" ma:displayName="Titre"/>
        <xsd:element ref="dc:subject" minOccurs="0" maxOccurs="1"/>
        <xsd:element ref="dc:description" minOccurs="0" maxOccurs="1" ma:index="8" ma:displayName="Commentaires"/>
        <xsd:element name="keywords" minOccurs="0" maxOccurs="1" type="xsd:string" ma:index="9"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71680-A9FF-4B49-9C6F-679D4FFAB4D3}">
  <ds:schemaRefs>
    <ds:schemaRef ds:uri="http://schemas.microsoft.com/office/2006/documentManagement/types"/>
    <ds:schemaRef ds:uri="http://purl.org/dc/elements/1.1/"/>
    <ds:schemaRef ds:uri="http://schemas.microsoft.com/sharepoint/v3/fields"/>
    <ds:schemaRef ds:uri="http://purl.org/dc/dcmitype/"/>
    <ds:schemaRef ds:uri="http://purl.org/dc/terms/"/>
    <ds:schemaRef ds:uri="http://schemas.openxmlformats.org/package/2006/metadata/core-properties"/>
    <ds:schemaRef ds:uri="A16BC865-022A-42BC-8640-ACDC63D68EB5"/>
    <ds:schemaRef ds:uri="http://schemas.microsoft.com/office/infopath/2007/PartnerControls"/>
    <ds:schemaRef ds:uri="9cb235b8-7541-4a6e-b886-1bf4192805b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39897CC-9161-48B9-85F8-5D5B9782E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b235b8-7541-4a6e-b886-1bf4192805bd"/>
    <ds:schemaRef ds:uri="http://schemas.microsoft.com/sharepoint/v3/fields"/>
    <ds:schemaRef ds:uri="A16BC865-022A-42BC-8640-ACDC63D6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9D90A-FAD6-4AB5-95CD-B0453A33C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2096</Words>
  <Characters>11531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fiche formateur séquence "Rappel archivistique et EAD" : formation initiale Calames</vt:lpstr>
    </vt:vector>
  </TitlesOfParts>
  <Company>ABES</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formateur séquence "Rappel archivistique et EAD" : formation initiale Calames</dc:title>
  <dc:subject/>
  <dc:creator>Etienne Naddeo</dc:creator>
  <cp:keywords/>
  <dc:description/>
  <cp:lastModifiedBy>Jean-Marie Feurtet</cp:lastModifiedBy>
  <cp:revision>19</cp:revision>
  <dcterms:created xsi:type="dcterms:W3CDTF">2022-05-18T12:43:00Z</dcterms:created>
  <dcterms:modified xsi:type="dcterms:W3CDTF">2023-11-30T17:22:00Z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0x010100505AF35FDCA54D2FA379F261E520FD37003BA607584A07684089D0538041E412080407080400481092C1F4DB8B49A5F85BA9E95E017E</vt:lpwstr>
  </property>
</Properties>
</file>